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4A35" w14:textId="77777777" w:rsidR="005A6C8C" w:rsidRPr="005A6C8C" w:rsidRDefault="005A6C8C">
      <w:pPr>
        <w:rPr>
          <w:rFonts w:ascii="Times New Roman" w:hAnsi="Times New Roman" w:cs="Times New Roman"/>
          <w:sz w:val="28"/>
          <w:szCs w:val="28"/>
        </w:rPr>
      </w:pPr>
    </w:p>
    <w:p w14:paraId="2998AE12" w14:textId="77777777" w:rsidR="005A6C8C" w:rsidRPr="005A6C8C" w:rsidRDefault="005A6C8C" w:rsidP="005A6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C8C">
        <w:rPr>
          <w:rFonts w:ascii="Times New Roman" w:hAnsi="Times New Roman" w:cs="Times New Roman"/>
          <w:b/>
          <w:sz w:val="28"/>
          <w:szCs w:val="28"/>
        </w:rPr>
        <w:t>An Act respecting Podiatry, 1983</w:t>
      </w:r>
    </w:p>
    <w:p w14:paraId="615AA1B5" w14:textId="77777777" w:rsidR="005A6C8C" w:rsidRPr="005A6C8C" w:rsidRDefault="005A6C8C" w:rsidP="005A6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FA8D4B" w14:textId="77777777" w:rsidR="005A6C8C" w:rsidRPr="00653215" w:rsidRDefault="00653215" w:rsidP="005A6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215">
        <w:rPr>
          <w:rFonts w:ascii="Times New Roman" w:hAnsi="Times New Roman" w:cs="Times New Roman"/>
          <w:b/>
          <w:sz w:val="28"/>
          <w:szCs w:val="28"/>
        </w:rPr>
        <w:t>REGULATIONS RESPECTING THE PRESCRIBING AND ADMINISTERING OF DRUGS</w:t>
      </w:r>
    </w:p>
    <w:p w14:paraId="630B6FB4" w14:textId="77777777" w:rsidR="00653215" w:rsidRPr="00653215" w:rsidRDefault="00653215" w:rsidP="005A6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215">
        <w:rPr>
          <w:rFonts w:ascii="Times New Roman" w:hAnsi="Times New Roman" w:cs="Times New Roman"/>
          <w:b/>
          <w:sz w:val="28"/>
          <w:szCs w:val="28"/>
        </w:rPr>
        <w:t xml:space="preserve">OF THE NEW BRUNSWICK </w:t>
      </w:r>
      <w:r>
        <w:rPr>
          <w:rFonts w:ascii="Times New Roman" w:hAnsi="Times New Roman" w:cs="Times New Roman"/>
          <w:b/>
          <w:sz w:val="28"/>
          <w:szCs w:val="28"/>
        </w:rPr>
        <w:t>PODIATRY ASSOCIATION INC.</w:t>
      </w:r>
    </w:p>
    <w:p w14:paraId="48C9372A" w14:textId="77777777" w:rsidR="00083F63" w:rsidRDefault="00083F63" w:rsidP="005A6C8C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14:paraId="6A5619E0" w14:textId="77777777" w:rsidR="00A74950" w:rsidRDefault="00A74950" w:rsidP="005A6C8C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14:paraId="042B9B7E" w14:textId="77777777" w:rsidR="00A74950" w:rsidRDefault="00A74950" w:rsidP="005A6C8C">
      <w:pPr>
        <w:ind w:left="2880" w:firstLine="720"/>
        <w:rPr>
          <w:rFonts w:ascii="Times New Roman" w:hAnsi="Times New Roman" w:cs="Times New Roman"/>
          <w:b/>
        </w:rPr>
      </w:pPr>
    </w:p>
    <w:p w14:paraId="17F8E095" w14:textId="77777777" w:rsidR="005A6C8C" w:rsidRDefault="005A6C8C" w:rsidP="005A6C8C">
      <w:pPr>
        <w:ind w:left="2880" w:firstLine="720"/>
        <w:rPr>
          <w:rFonts w:ascii="Times New Roman" w:hAnsi="Times New Roman" w:cs="Times New Roman"/>
          <w:b/>
        </w:rPr>
      </w:pPr>
      <w:r w:rsidRPr="005A6C8C">
        <w:rPr>
          <w:rFonts w:ascii="Times New Roman" w:hAnsi="Times New Roman" w:cs="Times New Roman"/>
          <w:b/>
        </w:rPr>
        <w:t>CONTENTS</w:t>
      </w:r>
    </w:p>
    <w:p w14:paraId="41CC6342" w14:textId="77777777" w:rsidR="005A6C8C" w:rsidRDefault="005A6C8C" w:rsidP="005A6C8C">
      <w:pPr>
        <w:ind w:firstLine="720"/>
        <w:rPr>
          <w:rFonts w:ascii="Times New Roman" w:hAnsi="Times New Roman" w:cs="Times New Roman"/>
        </w:rPr>
      </w:pPr>
    </w:p>
    <w:p w14:paraId="5908BE7B" w14:textId="77777777" w:rsidR="005F4BA9" w:rsidRDefault="005A6C8C" w:rsidP="005A6C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 I</w:t>
      </w:r>
      <w:r w:rsidR="006532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5F4BA9">
        <w:rPr>
          <w:rFonts w:ascii="Times New Roman" w:hAnsi="Times New Roman" w:cs="Times New Roman"/>
        </w:rPr>
        <w:t xml:space="preserve">DEFINITIONS AND INTERPRETATION </w:t>
      </w:r>
    </w:p>
    <w:p w14:paraId="3F8056EA" w14:textId="77777777" w:rsidR="005A6C8C" w:rsidRDefault="005F4BA9" w:rsidP="005A6C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 II</w:t>
      </w:r>
      <w:r w:rsidR="006532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653215">
        <w:rPr>
          <w:rFonts w:ascii="Times New Roman" w:hAnsi="Times New Roman" w:cs="Times New Roman"/>
        </w:rPr>
        <w:t xml:space="preserve"> </w:t>
      </w:r>
      <w:r w:rsidR="005A6C8C">
        <w:rPr>
          <w:rFonts w:ascii="Times New Roman" w:hAnsi="Times New Roman" w:cs="Times New Roman"/>
        </w:rPr>
        <w:t>INJECTIONS, PRESCRIPTIONS AND STANDARDS OF PRACTICE</w:t>
      </w:r>
    </w:p>
    <w:p w14:paraId="39932DDE" w14:textId="77777777" w:rsidR="005A6C8C" w:rsidRDefault="00DE7A38" w:rsidP="005A6C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 II</w:t>
      </w:r>
      <w:r w:rsidR="005F4BA9">
        <w:rPr>
          <w:rFonts w:ascii="Times New Roman" w:hAnsi="Times New Roman" w:cs="Times New Roman"/>
        </w:rPr>
        <w:t>I</w:t>
      </w:r>
      <w:r w:rsidR="00653215">
        <w:rPr>
          <w:rFonts w:ascii="Times New Roman" w:hAnsi="Times New Roman" w:cs="Times New Roman"/>
        </w:rPr>
        <w:t xml:space="preserve"> </w:t>
      </w:r>
      <w:r w:rsidR="005A6C8C">
        <w:rPr>
          <w:rFonts w:ascii="Times New Roman" w:hAnsi="Times New Roman" w:cs="Times New Roman"/>
        </w:rPr>
        <w:t xml:space="preserve">- ADMINISTERING SUBSTANCES BY INHALATION AND STANDARDS OF PRACTICE </w:t>
      </w:r>
    </w:p>
    <w:p w14:paraId="5E5375D6" w14:textId="77777777" w:rsidR="00956DEB" w:rsidRDefault="00956DEB" w:rsidP="005A6C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 IV - INSURANCE</w:t>
      </w:r>
    </w:p>
    <w:p w14:paraId="42DC8AED" w14:textId="77777777" w:rsidR="005A6C8C" w:rsidRDefault="005A6C8C" w:rsidP="005A6C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Schedule 1</w:t>
      </w:r>
      <w:r w:rsidR="005869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Substances administered by injection into the foot </w:t>
      </w:r>
    </w:p>
    <w:p w14:paraId="21CA8D6D" w14:textId="77777777" w:rsidR="005A6C8C" w:rsidRDefault="001A3437" w:rsidP="005A6C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Schedule 2</w:t>
      </w:r>
      <w:r w:rsidR="006532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653215">
        <w:rPr>
          <w:rFonts w:ascii="Times New Roman" w:hAnsi="Times New Roman" w:cs="Times New Roman"/>
        </w:rPr>
        <w:t xml:space="preserve"> </w:t>
      </w:r>
      <w:r w:rsidR="005A6C8C">
        <w:rPr>
          <w:rFonts w:ascii="Times New Roman" w:hAnsi="Times New Roman" w:cs="Times New Roman"/>
        </w:rPr>
        <w:t xml:space="preserve">Drugs that may be prescribed by </w:t>
      </w:r>
      <w:r w:rsidR="005869A5">
        <w:rPr>
          <w:rFonts w:ascii="Times New Roman" w:hAnsi="Times New Roman" w:cs="Times New Roman"/>
        </w:rPr>
        <w:t>podiatrists</w:t>
      </w:r>
    </w:p>
    <w:p w14:paraId="72A05494" w14:textId="77777777" w:rsidR="000449B8" w:rsidRDefault="000449B8" w:rsidP="00DE7A38">
      <w:pPr>
        <w:jc w:val="center"/>
        <w:rPr>
          <w:rFonts w:ascii="Times New Roman" w:hAnsi="Times New Roman" w:cs="Times New Roman"/>
          <w:b/>
        </w:rPr>
      </w:pPr>
    </w:p>
    <w:p w14:paraId="0BD9A4A2" w14:textId="77777777" w:rsidR="00DE7A38" w:rsidRDefault="00DE7A38" w:rsidP="00DE7A38">
      <w:pPr>
        <w:jc w:val="center"/>
        <w:rPr>
          <w:rFonts w:ascii="Times New Roman" w:hAnsi="Times New Roman" w:cs="Times New Roman"/>
          <w:b/>
        </w:rPr>
      </w:pPr>
    </w:p>
    <w:p w14:paraId="378D9FDD" w14:textId="77777777" w:rsidR="00653215" w:rsidRDefault="00653215" w:rsidP="00DE7A38">
      <w:pPr>
        <w:jc w:val="center"/>
        <w:rPr>
          <w:rFonts w:ascii="Times New Roman" w:hAnsi="Times New Roman" w:cs="Times New Roman"/>
          <w:b/>
        </w:rPr>
      </w:pPr>
    </w:p>
    <w:p w14:paraId="4F3A9FED" w14:textId="77777777" w:rsidR="00653215" w:rsidRDefault="00653215" w:rsidP="00DE7A38">
      <w:pPr>
        <w:jc w:val="center"/>
        <w:rPr>
          <w:rFonts w:ascii="Times New Roman" w:hAnsi="Times New Roman" w:cs="Times New Roman"/>
          <w:b/>
        </w:rPr>
      </w:pPr>
    </w:p>
    <w:p w14:paraId="17161B3F" w14:textId="77777777" w:rsidR="00653215" w:rsidRDefault="00653215" w:rsidP="00DE7A38">
      <w:pPr>
        <w:jc w:val="center"/>
        <w:rPr>
          <w:rFonts w:ascii="Times New Roman" w:hAnsi="Times New Roman" w:cs="Times New Roman"/>
          <w:b/>
        </w:rPr>
      </w:pPr>
    </w:p>
    <w:p w14:paraId="461FF2B0" w14:textId="77777777" w:rsidR="00DE7A38" w:rsidRDefault="005F4BA9" w:rsidP="00DE7A3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 I</w:t>
      </w:r>
    </w:p>
    <w:p w14:paraId="52AE299F" w14:textId="77777777" w:rsidR="005F4BA9" w:rsidRDefault="005F4BA9" w:rsidP="00DE7A3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DEFINITIONS AND INTERPRETATION</w:t>
      </w:r>
    </w:p>
    <w:p w14:paraId="7E7F90E0" w14:textId="77777777" w:rsidR="005F4BA9" w:rsidRPr="005F4BA9" w:rsidRDefault="00C61237" w:rsidP="005F4B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F4BA9" w:rsidRPr="005F4BA9">
        <w:rPr>
          <w:rFonts w:ascii="Times New Roman" w:hAnsi="Times New Roman" w:cs="Times New Roman"/>
        </w:rPr>
        <w:t xml:space="preserve">(1) Subject to subsection (2), the words and phrases used in these </w:t>
      </w:r>
      <w:r w:rsidR="00532F04">
        <w:rPr>
          <w:rFonts w:ascii="Times New Roman" w:hAnsi="Times New Roman" w:cs="Times New Roman"/>
        </w:rPr>
        <w:t>R</w:t>
      </w:r>
      <w:r w:rsidR="005F4BA9" w:rsidRPr="005F4BA9">
        <w:rPr>
          <w:rFonts w:ascii="Times New Roman" w:hAnsi="Times New Roman" w:cs="Times New Roman"/>
        </w:rPr>
        <w:t xml:space="preserve">egulations have the same meaning as those defined in the Act. </w:t>
      </w:r>
    </w:p>
    <w:p w14:paraId="7EE5D297" w14:textId="77777777" w:rsidR="005F4BA9" w:rsidRPr="005F4BA9" w:rsidRDefault="00C61237" w:rsidP="005F4B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F4BA9" w:rsidRPr="005F4BA9">
        <w:rPr>
          <w:rFonts w:ascii="Times New Roman" w:hAnsi="Times New Roman" w:cs="Times New Roman"/>
        </w:rPr>
        <w:t xml:space="preserve">(2) The following definitions apply in these </w:t>
      </w:r>
      <w:r w:rsidR="00532F04">
        <w:rPr>
          <w:rFonts w:ascii="Times New Roman" w:hAnsi="Times New Roman" w:cs="Times New Roman"/>
        </w:rPr>
        <w:t>R</w:t>
      </w:r>
      <w:r w:rsidR="005F4BA9" w:rsidRPr="005F4BA9">
        <w:rPr>
          <w:rFonts w:ascii="Times New Roman" w:hAnsi="Times New Roman" w:cs="Times New Roman"/>
        </w:rPr>
        <w:t xml:space="preserve">egulations. </w:t>
      </w:r>
    </w:p>
    <w:p w14:paraId="51CCD660" w14:textId="77777777" w:rsidR="005F4BA9" w:rsidRPr="005F4BA9" w:rsidRDefault="005F4BA9" w:rsidP="005F4BA9">
      <w:pPr>
        <w:rPr>
          <w:rFonts w:ascii="Times New Roman" w:hAnsi="Times New Roman" w:cs="Times New Roman"/>
        </w:rPr>
      </w:pPr>
      <w:r w:rsidRPr="005F4BA9">
        <w:rPr>
          <w:rFonts w:ascii="Times New Roman" w:hAnsi="Times New Roman" w:cs="Times New Roman"/>
        </w:rPr>
        <w:t>“</w:t>
      </w:r>
      <w:r w:rsidR="00C61237">
        <w:rPr>
          <w:rFonts w:ascii="Times New Roman" w:hAnsi="Times New Roman" w:cs="Times New Roman"/>
        </w:rPr>
        <w:t>Act</w:t>
      </w:r>
      <w:r w:rsidRPr="005F4BA9">
        <w:rPr>
          <w:rFonts w:ascii="Times New Roman" w:hAnsi="Times New Roman" w:cs="Times New Roman"/>
        </w:rPr>
        <w:t xml:space="preserve">” means </w:t>
      </w:r>
      <w:r w:rsidRPr="00C61237">
        <w:rPr>
          <w:rFonts w:ascii="Times New Roman" w:hAnsi="Times New Roman" w:cs="Times New Roman"/>
          <w:i/>
        </w:rPr>
        <w:t>An Act respecting Podiatry</w:t>
      </w:r>
      <w:r w:rsidRPr="005F4BA9">
        <w:rPr>
          <w:rFonts w:ascii="Times New Roman" w:hAnsi="Times New Roman" w:cs="Times New Roman"/>
        </w:rPr>
        <w:t xml:space="preserve">. </w:t>
      </w:r>
    </w:p>
    <w:p w14:paraId="3A4913E4" w14:textId="77777777" w:rsidR="00DE7A38" w:rsidRPr="00DE7A38" w:rsidRDefault="00DE7A38" w:rsidP="00DE7A38">
      <w:pPr>
        <w:jc w:val="center"/>
        <w:rPr>
          <w:rFonts w:ascii="Times New Roman" w:hAnsi="Times New Roman" w:cs="Times New Roman"/>
          <w:b/>
        </w:rPr>
      </w:pPr>
    </w:p>
    <w:p w14:paraId="208CE4B3" w14:textId="77777777" w:rsidR="000449B8" w:rsidRPr="00DE7A38" w:rsidRDefault="000449B8" w:rsidP="00DE7A38">
      <w:pPr>
        <w:jc w:val="center"/>
        <w:rPr>
          <w:rFonts w:ascii="Times New Roman" w:hAnsi="Times New Roman" w:cs="Times New Roman"/>
          <w:b/>
        </w:rPr>
      </w:pPr>
      <w:r w:rsidRPr="00DE7A38">
        <w:rPr>
          <w:rFonts w:ascii="Times New Roman" w:hAnsi="Times New Roman" w:cs="Times New Roman"/>
          <w:b/>
        </w:rPr>
        <w:t>PART I</w:t>
      </w:r>
      <w:r w:rsidR="005F4BA9">
        <w:rPr>
          <w:rFonts w:ascii="Times New Roman" w:hAnsi="Times New Roman" w:cs="Times New Roman"/>
          <w:b/>
        </w:rPr>
        <w:t>I</w:t>
      </w:r>
    </w:p>
    <w:p w14:paraId="582E7CD2" w14:textId="77777777" w:rsidR="000449B8" w:rsidRPr="00DE7A38" w:rsidRDefault="000449B8" w:rsidP="00DE7A38">
      <w:pPr>
        <w:jc w:val="center"/>
        <w:rPr>
          <w:rFonts w:ascii="Times New Roman" w:hAnsi="Times New Roman" w:cs="Times New Roman"/>
          <w:b/>
        </w:rPr>
      </w:pPr>
      <w:r w:rsidRPr="00DE7A38">
        <w:rPr>
          <w:rFonts w:ascii="Times New Roman" w:hAnsi="Times New Roman" w:cs="Times New Roman"/>
          <w:b/>
        </w:rPr>
        <w:t>INJECTIONS, PRESCRIPTIONS AND STANDARDS OF PRACT</w:t>
      </w:r>
      <w:r w:rsidR="00B83C1C" w:rsidRPr="00DE7A38">
        <w:rPr>
          <w:rFonts w:ascii="Times New Roman" w:hAnsi="Times New Roman" w:cs="Times New Roman"/>
          <w:b/>
        </w:rPr>
        <w:t>I</w:t>
      </w:r>
      <w:r w:rsidRPr="00DE7A38">
        <w:rPr>
          <w:rFonts w:ascii="Times New Roman" w:hAnsi="Times New Roman" w:cs="Times New Roman"/>
          <w:b/>
        </w:rPr>
        <w:t>CE</w:t>
      </w:r>
    </w:p>
    <w:p w14:paraId="0A775D4F" w14:textId="77777777" w:rsidR="000449B8" w:rsidRDefault="00C61237" w:rsidP="000449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449B8">
        <w:rPr>
          <w:rFonts w:ascii="Times New Roman" w:hAnsi="Times New Roman" w:cs="Times New Roman"/>
        </w:rPr>
        <w:t>(1)</w:t>
      </w:r>
      <w:r w:rsidR="00B83C1C">
        <w:rPr>
          <w:rFonts w:ascii="Times New Roman" w:hAnsi="Times New Roman" w:cs="Times New Roman"/>
        </w:rPr>
        <w:t xml:space="preserve"> </w:t>
      </w:r>
      <w:r w:rsidR="00460B90">
        <w:rPr>
          <w:rFonts w:ascii="Times New Roman" w:hAnsi="Times New Roman" w:cs="Times New Roman"/>
        </w:rPr>
        <w:t xml:space="preserve">For the purposes of </w:t>
      </w:r>
      <w:r w:rsidR="00722089">
        <w:rPr>
          <w:rFonts w:ascii="Times New Roman" w:hAnsi="Times New Roman" w:cs="Times New Roman"/>
        </w:rPr>
        <w:t>paragraphs</w:t>
      </w:r>
      <w:r w:rsidR="00460B90">
        <w:rPr>
          <w:rFonts w:ascii="Times New Roman" w:hAnsi="Times New Roman" w:cs="Times New Roman"/>
        </w:rPr>
        <w:t xml:space="preserve"> 2(3)</w:t>
      </w:r>
      <w:r w:rsidR="00722089">
        <w:rPr>
          <w:rFonts w:ascii="Times New Roman" w:hAnsi="Times New Roman" w:cs="Times New Roman"/>
        </w:rPr>
        <w:t>(c)</w:t>
      </w:r>
      <w:r w:rsidR="00460B90">
        <w:rPr>
          <w:rFonts w:ascii="Times New Roman" w:hAnsi="Times New Roman" w:cs="Times New Roman"/>
        </w:rPr>
        <w:t xml:space="preserve"> </w:t>
      </w:r>
      <w:r w:rsidR="00722089">
        <w:rPr>
          <w:rFonts w:ascii="Times New Roman" w:hAnsi="Times New Roman" w:cs="Times New Roman"/>
        </w:rPr>
        <w:t xml:space="preserve">and </w:t>
      </w:r>
      <w:r w:rsidR="00460B90">
        <w:rPr>
          <w:rFonts w:ascii="Times New Roman" w:hAnsi="Times New Roman" w:cs="Times New Roman"/>
        </w:rPr>
        <w:t>13</w:t>
      </w:r>
      <w:r w:rsidR="00722089">
        <w:rPr>
          <w:rFonts w:ascii="Times New Roman" w:hAnsi="Times New Roman" w:cs="Times New Roman"/>
        </w:rPr>
        <w:t>(1)(d</w:t>
      </w:r>
      <w:r w:rsidR="00460B90">
        <w:rPr>
          <w:rFonts w:ascii="Times New Roman" w:hAnsi="Times New Roman" w:cs="Times New Roman"/>
        </w:rPr>
        <w:t xml:space="preserve">) </w:t>
      </w:r>
      <w:r w:rsidR="000449B8" w:rsidRPr="000449B8">
        <w:rPr>
          <w:rFonts w:ascii="Times New Roman" w:hAnsi="Times New Roman" w:cs="Times New Roman"/>
        </w:rPr>
        <w:t xml:space="preserve">of the Act, a </w:t>
      </w:r>
      <w:r w:rsidR="00F03C0D">
        <w:rPr>
          <w:rFonts w:ascii="Times New Roman" w:hAnsi="Times New Roman" w:cs="Times New Roman"/>
        </w:rPr>
        <w:t>podiatrist</w:t>
      </w:r>
      <w:r w:rsidR="002B2082">
        <w:rPr>
          <w:rFonts w:ascii="Times New Roman" w:hAnsi="Times New Roman" w:cs="Times New Roman"/>
        </w:rPr>
        <w:t xml:space="preserve"> </w:t>
      </w:r>
      <w:r w:rsidR="000449B8" w:rsidRPr="000449B8">
        <w:rPr>
          <w:rFonts w:ascii="Times New Roman" w:hAnsi="Times New Roman" w:cs="Times New Roman"/>
        </w:rPr>
        <w:t xml:space="preserve">may administer by injection into the foot a </w:t>
      </w:r>
      <w:r w:rsidR="002B2082">
        <w:rPr>
          <w:rFonts w:ascii="Times New Roman" w:hAnsi="Times New Roman" w:cs="Times New Roman"/>
        </w:rPr>
        <w:t xml:space="preserve">substance set out in Schedule 1 </w:t>
      </w:r>
      <w:r w:rsidR="000449B8" w:rsidRPr="000449B8">
        <w:rPr>
          <w:rFonts w:ascii="Times New Roman" w:hAnsi="Times New Roman" w:cs="Times New Roman"/>
        </w:rPr>
        <w:t>of th</w:t>
      </w:r>
      <w:r w:rsidR="00722089">
        <w:rPr>
          <w:rFonts w:ascii="Times New Roman" w:hAnsi="Times New Roman" w:cs="Times New Roman"/>
        </w:rPr>
        <w:t>ese</w:t>
      </w:r>
      <w:r w:rsidR="000449B8" w:rsidRPr="000449B8">
        <w:rPr>
          <w:rFonts w:ascii="Times New Roman" w:hAnsi="Times New Roman" w:cs="Times New Roman"/>
        </w:rPr>
        <w:t xml:space="preserve"> </w:t>
      </w:r>
      <w:r w:rsidR="00532F04">
        <w:rPr>
          <w:rFonts w:ascii="Times New Roman" w:hAnsi="Times New Roman" w:cs="Times New Roman"/>
        </w:rPr>
        <w:t>R</w:t>
      </w:r>
      <w:r w:rsidR="000449B8" w:rsidRPr="000449B8">
        <w:rPr>
          <w:rFonts w:ascii="Times New Roman" w:hAnsi="Times New Roman" w:cs="Times New Roman"/>
        </w:rPr>
        <w:t>egulation</w:t>
      </w:r>
      <w:r w:rsidR="00722089">
        <w:rPr>
          <w:rFonts w:ascii="Times New Roman" w:hAnsi="Times New Roman" w:cs="Times New Roman"/>
        </w:rPr>
        <w:t>s</w:t>
      </w:r>
      <w:r w:rsidR="00F03C0D">
        <w:rPr>
          <w:rFonts w:ascii="Times New Roman" w:hAnsi="Times New Roman" w:cs="Times New Roman"/>
        </w:rPr>
        <w:t xml:space="preserve">, if the podiatrist complies with the standards </w:t>
      </w:r>
      <w:r w:rsidR="00086FF5">
        <w:rPr>
          <w:rFonts w:ascii="Times New Roman" w:hAnsi="Times New Roman" w:cs="Times New Roman"/>
        </w:rPr>
        <w:t xml:space="preserve">of practice </w:t>
      </w:r>
      <w:r w:rsidR="00F03C0D">
        <w:rPr>
          <w:rFonts w:ascii="Times New Roman" w:hAnsi="Times New Roman" w:cs="Times New Roman"/>
        </w:rPr>
        <w:t xml:space="preserve">set out in section </w:t>
      </w:r>
      <w:r w:rsidR="00E37B22">
        <w:rPr>
          <w:rFonts w:ascii="Times New Roman" w:hAnsi="Times New Roman" w:cs="Times New Roman"/>
        </w:rPr>
        <w:t>3</w:t>
      </w:r>
      <w:r w:rsidR="006009C6">
        <w:rPr>
          <w:rFonts w:ascii="Times New Roman" w:hAnsi="Times New Roman" w:cs="Times New Roman"/>
        </w:rPr>
        <w:t>.</w:t>
      </w:r>
      <w:r w:rsidR="000449B8" w:rsidRPr="002B2082">
        <w:rPr>
          <w:rFonts w:ascii="Times New Roman" w:hAnsi="Times New Roman" w:cs="Times New Roman"/>
          <w:color w:val="FF0000"/>
        </w:rPr>
        <w:t xml:space="preserve"> </w:t>
      </w:r>
    </w:p>
    <w:p w14:paraId="20434B16" w14:textId="77777777" w:rsidR="007C4A80" w:rsidRDefault="00C61237" w:rsidP="000449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449B8">
        <w:rPr>
          <w:rFonts w:ascii="Times New Roman" w:hAnsi="Times New Roman" w:cs="Times New Roman"/>
        </w:rPr>
        <w:t xml:space="preserve">(2) </w:t>
      </w:r>
      <w:r w:rsidR="000449B8" w:rsidRPr="000449B8">
        <w:rPr>
          <w:rFonts w:ascii="Times New Roman" w:hAnsi="Times New Roman" w:cs="Times New Roman"/>
        </w:rPr>
        <w:t xml:space="preserve">For the purposes of paragraph </w:t>
      </w:r>
      <w:r w:rsidR="002B2082">
        <w:rPr>
          <w:rFonts w:ascii="Times New Roman" w:hAnsi="Times New Roman" w:cs="Times New Roman"/>
        </w:rPr>
        <w:t>2(3)</w:t>
      </w:r>
      <w:r w:rsidR="004D348C">
        <w:rPr>
          <w:rFonts w:ascii="Times New Roman" w:hAnsi="Times New Roman" w:cs="Times New Roman"/>
        </w:rPr>
        <w:t>(a)</w:t>
      </w:r>
      <w:r w:rsidR="002B2082">
        <w:rPr>
          <w:rFonts w:ascii="Times New Roman" w:hAnsi="Times New Roman" w:cs="Times New Roman"/>
        </w:rPr>
        <w:t xml:space="preserve"> </w:t>
      </w:r>
      <w:r w:rsidR="002B2082" w:rsidRPr="000449B8">
        <w:rPr>
          <w:rFonts w:ascii="Times New Roman" w:hAnsi="Times New Roman" w:cs="Times New Roman"/>
        </w:rPr>
        <w:t xml:space="preserve">and </w:t>
      </w:r>
      <w:r w:rsidR="002B2082">
        <w:rPr>
          <w:rFonts w:ascii="Times New Roman" w:hAnsi="Times New Roman" w:cs="Times New Roman"/>
        </w:rPr>
        <w:t>13</w:t>
      </w:r>
      <w:r w:rsidR="00F03C0D">
        <w:rPr>
          <w:rFonts w:ascii="Times New Roman" w:hAnsi="Times New Roman" w:cs="Times New Roman"/>
        </w:rPr>
        <w:t>(1)</w:t>
      </w:r>
      <w:r w:rsidR="002B2082">
        <w:rPr>
          <w:rFonts w:ascii="Times New Roman" w:hAnsi="Times New Roman" w:cs="Times New Roman"/>
        </w:rPr>
        <w:t xml:space="preserve">(f) </w:t>
      </w:r>
      <w:r w:rsidR="002B2082" w:rsidRPr="000449B8">
        <w:rPr>
          <w:rFonts w:ascii="Times New Roman" w:hAnsi="Times New Roman" w:cs="Times New Roman"/>
        </w:rPr>
        <w:t>of the Act</w:t>
      </w:r>
      <w:r w:rsidR="00F03C0D">
        <w:rPr>
          <w:rFonts w:ascii="Times New Roman" w:hAnsi="Times New Roman" w:cs="Times New Roman"/>
        </w:rPr>
        <w:t>,</w:t>
      </w:r>
      <w:r w:rsidR="002B2082">
        <w:rPr>
          <w:rFonts w:ascii="Times New Roman" w:hAnsi="Times New Roman" w:cs="Times New Roman"/>
        </w:rPr>
        <w:t xml:space="preserve"> </w:t>
      </w:r>
      <w:r w:rsidR="000449B8" w:rsidRPr="000449B8">
        <w:rPr>
          <w:rFonts w:ascii="Times New Roman" w:hAnsi="Times New Roman" w:cs="Times New Roman"/>
        </w:rPr>
        <w:t xml:space="preserve">a </w:t>
      </w:r>
      <w:r w:rsidR="00F03C0D">
        <w:rPr>
          <w:rFonts w:ascii="Times New Roman" w:hAnsi="Times New Roman" w:cs="Times New Roman"/>
        </w:rPr>
        <w:t>podiatrist</w:t>
      </w:r>
      <w:r w:rsidR="000449B8" w:rsidRPr="000449B8">
        <w:rPr>
          <w:rFonts w:ascii="Times New Roman" w:hAnsi="Times New Roman" w:cs="Times New Roman"/>
        </w:rPr>
        <w:t xml:space="preserve"> </w:t>
      </w:r>
      <w:r w:rsidR="000449B8">
        <w:rPr>
          <w:rFonts w:ascii="Times New Roman" w:hAnsi="Times New Roman" w:cs="Times New Roman"/>
        </w:rPr>
        <w:t>may prescrib</w:t>
      </w:r>
      <w:r w:rsidR="002B2082">
        <w:rPr>
          <w:rFonts w:ascii="Times New Roman" w:hAnsi="Times New Roman" w:cs="Times New Roman"/>
        </w:rPr>
        <w:t>e a drug set out in Schedule 2 of</w:t>
      </w:r>
      <w:r w:rsidR="00F03C0D">
        <w:rPr>
          <w:rFonts w:ascii="Times New Roman" w:hAnsi="Times New Roman" w:cs="Times New Roman"/>
        </w:rPr>
        <w:t xml:space="preserve"> these</w:t>
      </w:r>
      <w:r w:rsidR="006009C6">
        <w:rPr>
          <w:rFonts w:ascii="Times New Roman" w:hAnsi="Times New Roman" w:cs="Times New Roman"/>
        </w:rPr>
        <w:t xml:space="preserve"> </w:t>
      </w:r>
      <w:r w:rsidR="00532F04">
        <w:rPr>
          <w:rFonts w:ascii="Times New Roman" w:hAnsi="Times New Roman" w:cs="Times New Roman"/>
        </w:rPr>
        <w:t>R</w:t>
      </w:r>
      <w:r w:rsidR="006009C6">
        <w:rPr>
          <w:rFonts w:ascii="Times New Roman" w:hAnsi="Times New Roman" w:cs="Times New Roman"/>
        </w:rPr>
        <w:t>egulation</w:t>
      </w:r>
      <w:r w:rsidR="00F03C0D">
        <w:rPr>
          <w:rFonts w:ascii="Times New Roman" w:hAnsi="Times New Roman" w:cs="Times New Roman"/>
        </w:rPr>
        <w:t xml:space="preserve">s, if the podiatrist complies with the standards </w:t>
      </w:r>
      <w:r w:rsidR="00086FF5">
        <w:rPr>
          <w:rFonts w:ascii="Times New Roman" w:hAnsi="Times New Roman" w:cs="Times New Roman"/>
        </w:rPr>
        <w:t xml:space="preserve">of practice </w:t>
      </w:r>
      <w:r w:rsidR="00F03C0D">
        <w:rPr>
          <w:rFonts w:ascii="Times New Roman" w:hAnsi="Times New Roman" w:cs="Times New Roman"/>
        </w:rPr>
        <w:t xml:space="preserve">set out in section </w:t>
      </w:r>
      <w:r w:rsidR="0038764E">
        <w:rPr>
          <w:rFonts w:ascii="Times New Roman" w:hAnsi="Times New Roman" w:cs="Times New Roman"/>
        </w:rPr>
        <w:t>4</w:t>
      </w:r>
      <w:r w:rsidR="006009C6">
        <w:rPr>
          <w:rFonts w:ascii="Times New Roman" w:hAnsi="Times New Roman" w:cs="Times New Roman"/>
        </w:rPr>
        <w:t>.</w:t>
      </w:r>
      <w:r w:rsidR="0052725C">
        <w:rPr>
          <w:rFonts w:ascii="Times New Roman" w:hAnsi="Times New Roman" w:cs="Times New Roman"/>
        </w:rPr>
        <w:t xml:space="preserve"> </w:t>
      </w:r>
    </w:p>
    <w:p w14:paraId="50A444FC" w14:textId="77777777" w:rsidR="004D348C" w:rsidRPr="004D348C" w:rsidRDefault="004D348C" w:rsidP="00E37B2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Standards of Practice - Injections</w:t>
      </w:r>
    </w:p>
    <w:p w14:paraId="48F76804" w14:textId="77777777" w:rsidR="00E37B22" w:rsidRDefault="00E37B22" w:rsidP="00E37B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3(1) Subject to the other provisions of this section, it is a standard of practice of the profession that a podiatrist who administers a substance by injection into the foot shall first have successfully completed at least one of the following which has been approved by the council: </w:t>
      </w:r>
    </w:p>
    <w:p w14:paraId="565E2D94" w14:textId="77777777" w:rsidR="00E37B22" w:rsidRDefault="00E37B22" w:rsidP="00E37B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(a) A course on administering substances by injection into the foot. </w:t>
      </w:r>
    </w:p>
    <w:p w14:paraId="76077595" w14:textId="77777777" w:rsidR="00E37B22" w:rsidRDefault="00E37B22" w:rsidP="00E37B2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A program that includes administering substances by injection into the foot. </w:t>
      </w:r>
    </w:p>
    <w:p w14:paraId="1736C7C6" w14:textId="77777777" w:rsidR="00E37B22" w:rsidRDefault="00E37B22" w:rsidP="00E37B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(c) Relevant training in administering substances by injection into the foot. </w:t>
      </w:r>
    </w:p>
    <w:p w14:paraId="2B9AA71C" w14:textId="77777777" w:rsidR="00E37B22" w:rsidRDefault="00206990" w:rsidP="00E37B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37B22">
        <w:rPr>
          <w:rFonts w:ascii="Times New Roman" w:hAnsi="Times New Roman" w:cs="Times New Roman"/>
        </w:rPr>
        <w:t>(</w:t>
      </w:r>
      <w:r w:rsidR="006233B7">
        <w:rPr>
          <w:rFonts w:ascii="Times New Roman" w:hAnsi="Times New Roman" w:cs="Times New Roman"/>
        </w:rPr>
        <w:t>2</w:t>
      </w:r>
      <w:r w:rsidR="00E37B22">
        <w:rPr>
          <w:rFonts w:ascii="Times New Roman" w:hAnsi="Times New Roman" w:cs="Times New Roman"/>
        </w:rPr>
        <w:t xml:space="preserve">) Despite subsection (1), a </w:t>
      </w:r>
      <w:r>
        <w:rPr>
          <w:rFonts w:ascii="Times New Roman" w:hAnsi="Times New Roman" w:cs="Times New Roman"/>
        </w:rPr>
        <w:t>podiatrist</w:t>
      </w:r>
      <w:r w:rsidR="00E37B22">
        <w:rPr>
          <w:rFonts w:ascii="Times New Roman" w:hAnsi="Times New Roman" w:cs="Times New Roman"/>
        </w:rPr>
        <w:t xml:space="preserve"> </w:t>
      </w:r>
      <w:r w:rsidR="0038764E">
        <w:rPr>
          <w:rFonts w:ascii="Times New Roman" w:hAnsi="Times New Roman" w:cs="Times New Roman"/>
        </w:rPr>
        <w:t xml:space="preserve">or podiatry student </w:t>
      </w:r>
      <w:r w:rsidR="00E37B22">
        <w:rPr>
          <w:rFonts w:ascii="Times New Roman" w:hAnsi="Times New Roman" w:cs="Times New Roman"/>
        </w:rPr>
        <w:t xml:space="preserve">may administer by injection into the foot a substance set out in Schedule 1, if, </w:t>
      </w:r>
    </w:p>
    <w:p w14:paraId="6709AF24" w14:textId="77777777" w:rsidR="00E37B22" w:rsidRDefault="00E37B22" w:rsidP="00E37B2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the administration by injection is done as part of a course, program or training approved by the council; and </w:t>
      </w:r>
    </w:p>
    <w:p w14:paraId="7990ED56" w14:textId="77777777" w:rsidR="007C4A80" w:rsidRDefault="00E37B22" w:rsidP="00AD700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 w:rsidR="002069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administration by injection is performed under the direct supervision of a </w:t>
      </w:r>
      <w:r w:rsidR="00206990">
        <w:rPr>
          <w:rFonts w:ascii="Times New Roman" w:hAnsi="Times New Roman" w:cs="Times New Roman"/>
        </w:rPr>
        <w:t>podiatrist</w:t>
      </w:r>
      <w:r>
        <w:rPr>
          <w:rFonts w:ascii="Times New Roman" w:hAnsi="Times New Roman" w:cs="Times New Roman"/>
        </w:rPr>
        <w:t xml:space="preserve"> who is authorized under subsection </w:t>
      </w:r>
      <w:r w:rsidR="0020699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(1) to perform that administration by injection.</w:t>
      </w:r>
    </w:p>
    <w:p w14:paraId="47EE06B6" w14:textId="77777777" w:rsidR="00206990" w:rsidRDefault="00206990" w:rsidP="002069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3(</w:t>
      </w:r>
      <w:r w:rsidR="006233B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) Podiatrists authorized to administer drugs must: </w:t>
      </w:r>
    </w:p>
    <w:p w14:paraId="1184415F" w14:textId="77777777" w:rsidR="00206990" w:rsidRDefault="00206990" w:rsidP="00206990">
      <w:pPr>
        <w:pStyle w:val="ListParagraph"/>
        <w:numPr>
          <w:ilvl w:val="0"/>
          <w:numId w:val="10"/>
        </w:numPr>
        <w:ind w:left="992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policies and procedures in place for administering drugs and dealing with emergencies; </w:t>
      </w:r>
    </w:p>
    <w:p w14:paraId="19CC9768" w14:textId="77777777" w:rsidR="00206990" w:rsidRDefault="00206990" w:rsidP="00206990">
      <w:pPr>
        <w:pStyle w:val="ListParagraph"/>
        <w:numPr>
          <w:ilvl w:val="0"/>
          <w:numId w:val="10"/>
        </w:numPr>
        <w:ind w:left="992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ensure that the environment in which the drug is to be administered is appropriate; </w:t>
      </w:r>
    </w:p>
    <w:p w14:paraId="58D9259B" w14:textId="77777777" w:rsidR="00A8427A" w:rsidRDefault="00206990" w:rsidP="00206990">
      <w:pPr>
        <w:pStyle w:val="ListParagraph"/>
        <w:numPr>
          <w:ilvl w:val="0"/>
          <w:numId w:val="10"/>
        </w:numPr>
        <w:ind w:left="992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proper regard for the interests of the </w:t>
      </w:r>
      <w:r w:rsidR="00AD700C">
        <w:rPr>
          <w:rFonts w:ascii="Times New Roman" w:hAnsi="Times New Roman" w:cs="Times New Roman"/>
        </w:rPr>
        <w:t>patient</w:t>
      </w:r>
      <w:r>
        <w:rPr>
          <w:rFonts w:ascii="Times New Roman" w:hAnsi="Times New Roman" w:cs="Times New Roman"/>
        </w:rPr>
        <w:t xml:space="preserve"> and take all steps necessary to ensure that the drug is administered safely; </w:t>
      </w:r>
    </w:p>
    <w:p w14:paraId="1D848753" w14:textId="77777777" w:rsidR="00206990" w:rsidRDefault="00A8427A" w:rsidP="00206990">
      <w:pPr>
        <w:pStyle w:val="ListParagraph"/>
        <w:numPr>
          <w:ilvl w:val="0"/>
          <w:numId w:val="10"/>
        </w:numPr>
        <w:ind w:left="992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insurance as required by Part IV of these Regulations; </w:t>
      </w:r>
      <w:r w:rsidR="00206990">
        <w:rPr>
          <w:rFonts w:ascii="Times New Roman" w:hAnsi="Times New Roman" w:cs="Times New Roman"/>
        </w:rPr>
        <w:t xml:space="preserve">and </w:t>
      </w:r>
    </w:p>
    <w:p w14:paraId="004830BB" w14:textId="77777777" w:rsidR="00206990" w:rsidRPr="00206990" w:rsidRDefault="00206990" w:rsidP="00206990">
      <w:pPr>
        <w:pStyle w:val="ListParagraph"/>
        <w:numPr>
          <w:ilvl w:val="0"/>
          <w:numId w:val="10"/>
        </w:numPr>
        <w:ind w:left="992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successfully completed any other requirements specified by council. </w:t>
      </w:r>
    </w:p>
    <w:p w14:paraId="6C822489" w14:textId="77777777" w:rsidR="00206990" w:rsidRDefault="00206990" w:rsidP="002069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3(</w:t>
      </w:r>
      <w:r w:rsidR="006233B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) A podiatrist who administers a drug to a </w:t>
      </w:r>
      <w:r w:rsidR="00AD700C">
        <w:rPr>
          <w:rFonts w:ascii="Times New Roman" w:hAnsi="Times New Roman" w:cs="Times New Roman"/>
        </w:rPr>
        <w:t>patient</w:t>
      </w:r>
      <w:r>
        <w:rPr>
          <w:rFonts w:ascii="Times New Roman" w:hAnsi="Times New Roman" w:cs="Times New Roman"/>
        </w:rPr>
        <w:t xml:space="preserve"> must make and retain a record in the office of: </w:t>
      </w:r>
    </w:p>
    <w:p w14:paraId="57C09B39" w14:textId="77777777" w:rsidR="00206990" w:rsidRDefault="00206990" w:rsidP="0038764E">
      <w:pPr>
        <w:pStyle w:val="ListParagraph"/>
        <w:numPr>
          <w:ilvl w:val="0"/>
          <w:numId w:val="11"/>
        </w:numPr>
        <w:ind w:left="992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name and address of the </w:t>
      </w:r>
      <w:r w:rsidR="00AD700C">
        <w:rPr>
          <w:rFonts w:ascii="Times New Roman" w:hAnsi="Times New Roman" w:cs="Times New Roman"/>
        </w:rPr>
        <w:t>patient</w:t>
      </w:r>
      <w:r>
        <w:rPr>
          <w:rFonts w:ascii="Times New Roman" w:hAnsi="Times New Roman" w:cs="Times New Roman"/>
        </w:rPr>
        <w:t xml:space="preserve">; </w:t>
      </w:r>
    </w:p>
    <w:p w14:paraId="130FC0E3" w14:textId="77777777" w:rsidR="00206990" w:rsidRDefault="00206990" w:rsidP="0038764E">
      <w:pPr>
        <w:pStyle w:val="ListParagraph"/>
        <w:numPr>
          <w:ilvl w:val="0"/>
          <w:numId w:val="11"/>
        </w:numPr>
        <w:ind w:left="992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name of the drug and total dose administered; </w:t>
      </w:r>
    </w:p>
    <w:p w14:paraId="5E677C82" w14:textId="77777777" w:rsidR="00206990" w:rsidRDefault="00206990" w:rsidP="0038764E">
      <w:pPr>
        <w:pStyle w:val="ListParagraph"/>
        <w:numPr>
          <w:ilvl w:val="0"/>
          <w:numId w:val="11"/>
        </w:numPr>
        <w:ind w:left="992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route, and site, of administration; </w:t>
      </w:r>
    </w:p>
    <w:p w14:paraId="43208255" w14:textId="77777777" w:rsidR="00206990" w:rsidRDefault="00206990" w:rsidP="0038764E">
      <w:pPr>
        <w:pStyle w:val="ListParagraph"/>
        <w:numPr>
          <w:ilvl w:val="0"/>
          <w:numId w:val="11"/>
        </w:numPr>
        <w:ind w:left="992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lot number and expiry date of the product administered; </w:t>
      </w:r>
    </w:p>
    <w:p w14:paraId="5134E16D" w14:textId="77777777" w:rsidR="00206990" w:rsidRDefault="00206990" w:rsidP="0038764E">
      <w:pPr>
        <w:pStyle w:val="ListParagraph"/>
        <w:numPr>
          <w:ilvl w:val="0"/>
          <w:numId w:val="11"/>
        </w:numPr>
        <w:ind w:left="992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name of the podiatrist administering the drug; </w:t>
      </w:r>
    </w:p>
    <w:p w14:paraId="74B8F7AC" w14:textId="77777777" w:rsidR="00206990" w:rsidRDefault="00206990" w:rsidP="0038764E">
      <w:pPr>
        <w:pStyle w:val="ListParagraph"/>
        <w:numPr>
          <w:ilvl w:val="0"/>
          <w:numId w:val="11"/>
        </w:numPr>
        <w:ind w:left="992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date and the time of the administration; </w:t>
      </w:r>
    </w:p>
    <w:p w14:paraId="770282F5" w14:textId="77777777" w:rsidR="00206990" w:rsidRDefault="00206990" w:rsidP="0038764E">
      <w:pPr>
        <w:pStyle w:val="ListParagraph"/>
        <w:numPr>
          <w:ilvl w:val="0"/>
          <w:numId w:val="11"/>
        </w:numPr>
        <w:ind w:left="992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any </w:t>
      </w:r>
      <w:r w:rsidR="00AD700C">
        <w:rPr>
          <w:rFonts w:ascii="Times New Roman" w:hAnsi="Times New Roman" w:cs="Times New Roman"/>
        </w:rPr>
        <w:t>patient</w:t>
      </w:r>
      <w:r>
        <w:rPr>
          <w:rFonts w:ascii="Times New Roman" w:hAnsi="Times New Roman" w:cs="Times New Roman"/>
        </w:rPr>
        <w:t xml:space="preserve"> counselling provided; and </w:t>
      </w:r>
    </w:p>
    <w:p w14:paraId="3666EC69" w14:textId="77777777" w:rsidR="00206990" w:rsidRDefault="00206990" w:rsidP="0038764E">
      <w:pPr>
        <w:pStyle w:val="ListParagraph"/>
        <w:numPr>
          <w:ilvl w:val="0"/>
          <w:numId w:val="11"/>
        </w:numPr>
        <w:ind w:left="992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adverse events and their management. </w:t>
      </w:r>
    </w:p>
    <w:p w14:paraId="25885848" w14:textId="77777777" w:rsidR="004D348C" w:rsidRPr="004D348C" w:rsidRDefault="004D348C" w:rsidP="0038764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Standards of Practice - Prescriptions</w:t>
      </w:r>
    </w:p>
    <w:p w14:paraId="7AAF775A" w14:textId="77777777" w:rsidR="0038764E" w:rsidRDefault="0038764E" w:rsidP="00387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4(1) Subject to the other provisions of this section, it is a standard of practice of the profession that a podiatrist who prescribes a drug shall first have successfully completed at least one of the following which has been approved by the council: </w:t>
      </w:r>
    </w:p>
    <w:p w14:paraId="3882B68D" w14:textId="77777777" w:rsidR="0038764E" w:rsidRDefault="0038764E" w:rsidP="0038764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="00086FF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pharmacology course</w:t>
      </w:r>
      <w:r w:rsidR="00086FF5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14:paraId="09A206A2" w14:textId="77777777" w:rsidR="0038764E" w:rsidRDefault="0038764E" w:rsidP="0038764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="004D348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pharmacology program</w:t>
      </w:r>
      <w:r w:rsidR="00086FF5">
        <w:rPr>
          <w:rFonts w:ascii="Times New Roman" w:hAnsi="Times New Roman" w:cs="Times New Roman"/>
        </w:rPr>
        <w:t>; or</w:t>
      </w:r>
      <w:r>
        <w:rPr>
          <w:rFonts w:ascii="Times New Roman" w:hAnsi="Times New Roman" w:cs="Times New Roman"/>
        </w:rPr>
        <w:t xml:space="preserve"> </w:t>
      </w:r>
    </w:p>
    <w:p w14:paraId="27E52C4D" w14:textId="77777777" w:rsidR="0038764E" w:rsidRDefault="0038764E" w:rsidP="0038764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(c) </w:t>
      </w:r>
      <w:r w:rsidR="004D348C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elevant training in pharmacology. </w:t>
      </w:r>
    </w:p>
    <w:p w14:paraId="1DE14956" w14:textId="77777777" w:rsidR="00DA4202" w:rsidRDefault="0038764E" w:rsidP="006C710A">
      <w:pPr>
        <w:rPr>
          <w:rFonts w:ascii="Times New Roman" w:hAnsi="Times New Roman" w:cs="Times New Roman"/>
        </w:rPr>
      </w:pPr>
      <w:r w:rsidRPr="006C710A">
        <w:rPr>
          <w:rFonts w:ascii="Times New Roman" w:hAnsi="Times New Roman" w:cs="Times New Roman"/>
        </w:rPr>
        <w:t xml:space="preserve">4(2) </w:t>
      </w:r>
      <w:r w:rsidR="00C75789" w:rsidRPr="006C710A">
        <w:rPr>
          <w:rFonts w:ascii="Times New Roman" w:hAnsi="Times New Roman" w:cs="Times New Roman"/>
        </w:rPr>
        <w:t>A podiatrist is deemed to have met the standard of practice referred to in s</w:t>
      </w:r>
      <w:r w:rsidR="006C710A" w:rsidRPr="006C710A">
        <w:rPr>
          <w:rFonts w:ascii="Times New Roman" w:hAnsi="Times New Roman" w:cs="Times New Roman"/>
        </w:rPr>
        <w:t>ubsection (1) if the podiatrist had on or after September 26, 2008</w:t>
      </w:r>
      <w:r w:rsidR="006C710A">
        <w:rPr>
          <w:rFonts w:ascii="Times New Roman" w:hAnsi="Times New Roman" w:cs="Times New Roman"/>
        </w:rPr>
        <w:t>,</w:t>
      </w:r>
      <w:r w:rsidR="0067625D">
        <w:rPr>
          <w:rFonts w:ascii="Times New Roman" w:hAnsi="Times New Roman" w:cs="Times New Roman"/>
        </w:rPr>
        <w:t xml:space="preserve"> passed a course</w:t>
      </w:r>
      <w:r w:rsidR="006C710A" w:rsidRPr="006C710A">
        <w:rPr>
          <w:rFonts w:ascii="Times New Roman" w:hAnsi="Times New Roman" w:cs="Times New Roman"/>
        </w:rPr>
        <w:t xml:space="preserve"> in prescribing drugs containing both a clinical and didactic component taken at the Michener Institute for Applied Health Sciences as part of a program, the successful completion of which program was a requirement for the issuance of a certificate of membership in the association.</w:t>
      </w:r>
    </w:p>
    <w:p w14:paraId="66C72708" w14:textId="77777777" w:rsidR="00DA4202" w:rsidRPr="00DA4202" w:rsidRDefault="00DA4202" w:rsidP="00DA4202">
      <w:pPr>
        <w:ind w:left="720"/>
        <w:rPr>
          <w:rFonts w:ascii="Times New Roman" w:hAnsi="Times New Roman" w:cs="Times New Roman"/>
          <w:highlight w:val="green"/>
        </w:rPr>
      </w:pPr>
    </w:p>
    <w:p w14:paraId="01313FFE" w14:textId="77777777" w:rsidR="0038764E" w:rsidRDefault="0038764E" w:rsidP="00387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4(3) </w:t>
      </w:r>
      <w:r w:rsidR="004D348C">
        <w:rPr>
          <w:rFonts w:ascii="Times New Roman" w:hAnsi="Times New Roman" w:cs="Times New Roman"/>
        </w:rPr>
        <w:t>Subject to subsection 5, i</w:t>
      </w:r>
      <w:r>
        <w:rPr>
          <w:rFonts w:ascii="Times New Roman" w:hAnsi="Times New Roman" w:cs="Times New Roman"/>
        </w:rPr>
        <w:t xml:space="preserve">t is a standard of practice of the profession that a podiatrist may prescribe a drug set out in the following table for the indicated maximum duration, in the indicated maximum daily dosage: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7"/>
        <w:gridCol w:w="2758"/>
        <w:gridCol w:w="2758"/>
      </w:tblGrid>
      <w:tr w:rsidR="0038764E" w14:paraId="01250170" w14:textId="77777777" w:rsidTr="00532F04">
        <w:tc>
          <w:tcPr>
            <w:tcW w:w="2757" w:type="dxa"/>
          </w:tcPr>
          <w:p w14:paraId="59709DD5" w14:textId="77777777" w:rsidR="0038764E" w:rsidRDefault="0038764E" w:rsidP="00532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Drug </w:t>
            </w:r>
          </w:p>
        </w:tc>
        <w:tc>
          <w:tcPr>
            <w:tcW w:w="2758" w:type="dxa"/>
          </w:tcPr>
          <w:p w14:paraId="5063D4D0" w14:textId="77777777" w:rsidR="0038764E" w:rsidRDefault="0038764E" w:rsidP="00532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Maximum duration </w:t>
            </w:r>
          </w:p>
        </w:tc>
        <w:tc>
          <w:tcPr>
            <w:tcW w:w="2758" w:type="dxa"/>
          </w:tcPr>
          <w:p w14:paraId="20E80C1A" w14:textId="53682BF5" w:rsidR="0038764E" w:rsidRDefault="0038764E" w:rsidP="00532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Maximum daily dosage </w:t>
            </w:r>
            <w:r w:rsidR="00A67207">
              <w:rPr>
                <w:rFonts w:ascii="Times New Roman" w:hAnsi="Times New Roman" w:cs="Times New Roman"/>
              </w:rPr>
              <w:t>(oral)</w:t>
            </w:r>
          </w:p>
        </w:tc>
      </w:tr>
      <w:tr w:rsidR="0038764E" w14:paraId="7630C42B" w14:textId="77777777" w:rsidTr="00532F04">
        <w:tc>
          <w:tcPr>
            <w:tcW w:w="2757" w:type="dxa"/>
          </w:tcPr>
          <w:p w14:paraId="03B4DDD0" w14:textId="77777777" w:rsidR="0038764E" w:rsidRDefault="0038764E" w:rsidP="00532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Ketorolac tromethamine </w:t>
            </w:r>
          </w:p>
        </w:tc>
        <w:tc>
          <w:tcPr>
            <w:tcW w:w="2758" w:type="dxa"/>
          </w:tcPr>
          <w:p w14:paraId="4CAE29EA" w14:textId="77777777" w:rsidR="0038764E" w:rsidRDefault="0038764E" w:rsidP="00532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Five days </w:t>
            </w:r>
          </w:p>
        </w:tc>
        <w:tc>
          <w:tcPr>
            <w:tcW w:w="2758" w:type="dxa"/>
          </w:tcPr>
          <w:p w14:paraId="508AC191" w14:textId="4EEB6201" w:rsidR="0038764E" w:rsidRDefault="0038764E" w:rsidP="00532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mg every 4-6 hours, as needed for pain, not to exceed</w:t>
            </w:r>
            <w:r w:rsidR="004D348C">
              <w:rPr>
                <w:rFonts w:ascii="Times New Roman" w:hAnsi="Times New Roman" w:cs="Times New Roman"/>
              </w:rPr>
              <w:t xml:space="preserve"> 4 doses per day, or 40 mg</w:t>
            </w:r>
            <w:r>
              <w:rPr>
                <w:rFonts w:ascii="Times New Roman" w:hAnsi="Times New Roman" w:cs="Times New Roman"/>
              </w:rPr>
              <w:t xml:space="preserve"> in total </w:t>
            </w:r>
          </w:p>
        </w:tc>
      </w:tr>
    </w:tbl>
    <w:p w14:paraId="47E2A66C" w14:textId="77777777" w:rsidR="0038764E" w:rsidRDefault="0038764E" w:rsidP="0038764E">
      <w:pPr>
        <w:rPr>
          <w:rFonts w:ascii="Times New Roman" w:hAnsi="Times New Roman" w:cs="Times New Roman"/>
        </w:rPr>
      </w:pPr>
    </w:p>
    <w:p w14:paraId="5D17605D" w14:textId="77777777" w:rsidR="004D348C" w:rsidRDefault="004D348C" w:rsidP="0038764E">
      <w:pPr>
        <w:rPr>
          <w:rFonts w:ascii="Times New Roman" w:hAnsi="Times New Roman" w:cs="Times New Roman"/>
        </w:rPr>
      </w:pPr>
    </w:p>
    <w:p w14:paraId="64D8B589" w14:textId="77777777" w:rsidR="0038764E" w:rsidRPr="00546420" w:rsidRDefault="0038764E" w:rsidP="0038764E">
      <w:pPr>
        <w:rPr>
          <w:rFonts w:ascii="Times New Roman" w:hAnsi="Times New Roman" w:cs="Times New Roman"/>
        </w:rPr>
      </w:pPr>
      <w:r w:rsidRPr="00546420">
        <w:rPr>
          <w:rFonts w:ascii="Times New Roman" w:hAnsi="Times New Roman" w:cs="Times New Roman"/>
        </w:rPr>
        <w:lastRenderedPageBreak/>
        <w:t xml:space="preserve">4(4) Subject to subsection (5), it is a standard of practice of the profession that a podiatrist may prescribe a drug set out in the following table for a patient, prior to the performance of any act that podiatrist is authorized to perform, for a maximum of a single dose only, in the indicated maximum daily dosage: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6"/>
        <w:gridCol w:w="4137"/>
      </w:tblGrid>
      <w:tr w:rsidR="0038764E" w:rsidRPr="00546420" w14:paraId="6E335BF6" w14:textId="77777777" w:rsidTr="00532F04">
        <w:tc>
          <w:tcPr>
            <w:tcW w:w="4136" w:type="dxa"/>
          </w:tcPr>
          <w:p w14:paraId="68B93C3B" w14:textId="77777777" w:rsidR="0038764E" w:rsidRPr="00546420" w:rsidRDefault="0038764E" w:rsidP="00532F04">
            <w:pPr>
              <w:rPr>
                <w:rFonts w:ascii="Times New Roman" w:hAnsi="Times New Roman" w:cs="Times New Roman"/>
              </w:rPr>
            </w:pPr>
            <w:r w:rsidRPr="00546420">
              <w:rPr>
                <w:rFonts w:ascii="Times New Roman" w:hAnsi="Times New Roman" w:cs="Times New Roman"/>
              </w:rPr>
              <w:t xml:space="preserve">Drug </w:t>
            </w:r>
          </w:p>
        </w:tc>
        <w:tc>
          <w:tcPr>
            <w:tcW w:w="4137" w:type="dxa"/>
          </w:tcPr>
          <w:p w14:paraId="2548A01E" w14:textId="0F8D27CA" w:rsidR="0038764E" w:rsidRPr="00546420" w:rsidRDefault="0038764E" w:rsidP="00532F04">
            <w:pPr>
              <w:rPr>
                <w:rFonts w:ascii="Times New Roman" w:hAnsi="Times New Roman" w:cs="Times New Roman"/>
              </w:rPr>
            </w:pPr>
            <w:r w:rsidRPr="00546420">
              <w:rPr>
                <w:rFonts w:ascii="Times New Roman" w:hAnsi="Times New Roman" w:cs="Times New Roman"/>
              </w:rPr>
              <w:t xml:space="preserve">Maximum daily dosage </w:t>
            </w:r>
            <w:r w:rsidR="00A67207">
              <w:rPr>
                <w:rFonts w:ascii="Times New Roman" w:hAnsi="Times New Roman" w:cs="Times New Roman"/>
              </w:rPr>
              <w:t>(oral)</w:t>
            </w:r>
          </w:p>
        </w:tc>
      </w:tr>
      <w:tr w:rsidR="0038764E" w:rsidRPr="00546420" w14:paraId="20D6B12C" w14:textId="77777777" w:rsidTr="00532F04">
        <w:tc>
          <w:tcPr>
            <w:tcW w:w="4136" w:type="dxa"/>
          </w:tcPr>
          <w:p w14:paraId="435BEDFE" w14:textId="77777777" w:rsidR="0038764E" w:rsidRPr="00546420" w:rsidRDefault="0038764E" w:rsidP="00532F04">
            <w:pPr>
              <w:rPr>
                <w:rFonts w:ascii="Times New Roman" w:hAnsi="Times New Roman" w:cs="Times New Roman"/>
              </w:rPr>
            </w:pPr>
            <w:r w:rsidRPr="00546420">
              <w:rPr>
                <w:rFonts w:ascii="Times New Roman" w:hAnsi="Times New Roman" w:cs="Times New Roman"/>
              </w:rPr>
              <w:t xml:space="preserve">Diazepam </w:t>
            </w:r>
          </w:p>
        </w:tc>
        <w:tc>
          <w:tcPr>
            <w:tcW w:w="4137" w:type="dxa"/>
          </w:tcPr>
          <w:p w14:paraId="38C60C68" w14:textId="371BA0CC" w:rsidR="0038764E" w:rsidRPr="00546420" w:rsidRDefault="0038764E" w:rsidP="00532F04">
            <w:pPr>
              <w:rPr>
                <w:rFonts w:ascii="Times New Roman" w:hAnsi="Times New Roman" w:cs="Times New Roman"/>
              </w:rPr>
            </w:pPr>
            <w:r w:rsidRPr="00546420">
              <w:rPr>
                <w:rFonts w:ascii="Times New Roman" w:hAnsi="Times New Roman" w:cs="Times New Roman"/>
              </w:rPr>
              <w:t>10 mg</w:t>
            </w:r>
          </w:p>
        </w:tc>
      </w:tr>
      <w:tr w:rsidR="0038764E" w:rsidRPr="00546420" w14:paraId="0545D622" w14:textId="77777777" w:rsidTr="00546420">
        <w:trPr>
          <w:trHeight w:val="70"/>
        </w:trPr>
        <w:tc>
          <w:tcPr>
            <w:tcW w:w="4136" w:type="dxa"/>
          </w:tcPr>
          <w:p w14:paraId="6757B215" w14:textId="77777777" w:rsidR="0038764E" w:rsidRPr="00546420" w:rsidRDefault="0038764E" w:rsidP="00532F04">
            <w:pPr>
              <w:rPr>
                <w:rFonts w:ascii="Times New Roman" w:hAnsi="Times New Roman" w:cs="Times New Roman"/>
              </w:rPr>
            </w:pPr>
            <w:r w:rsidRPr="00546420">
              <w:rPr>
                <w:rFonts w:ascii="Times New Roman" w:hAnsi="Times New Roman" w:cs="Times New Roman"/>
              </w:rPr>
              <w:t>Hydroxyzine hydrochloride</w:t>
            </w:r>
          </w:p>
        </w:tc>
        <w:tc>
          <w:tcPr>
            <w:tcW w:w="4137" w:type="dxa"/>
          </w:tcPr>
          <w:p w14:paraId="2A57CC50" w14:textId="25477076" w:rsidR="0038764E" w:rsidRPr="00546420" w:rsidRDefault="0038764E" w:rsidP="00532F04">
            <w:pPr>
              <w:rPr>
                <w:rFonts w:ascii="Times New Roman" w:hAnsi="Times New Roman" w:cs="Times New Roman"/>
              </w:rPr>
            </w:pPr>
            <w:r w:rsidRPr="00546420">
              <w:rPr>
                <w:rFonts w:ascii="Times New Roman" w:hAnsi="Times New Roman" w:cs="Times New Roman"/>
              </w:rPr>
              <w:t xml:space="preserve">50 mg </w:t>
            </w:r>
          </w:p>
        </w:tc>
      </w:tr>
      <w:tr w:rsidR="0038764E" w14:paraId="2C3C2440" w14:textId="77777777" w:rsidTr="00532F04">
        <w:tc>
          <w:tcPr>
            <w:tcW w:w="4136" w:type="dxa"/>
          </w:tcPr>
          <w:p w14:paraId="63348B40" w14:textId="77777777" w:rsidR="0038764E" w:rsidRPr="00546420" w:rsidRDefault="0038764E" w:rsidP="00532F04">
            <w:pPr>
              <w:rPr>
                <w:rFonts w:ascii="Times New Roman" w:hAnsi="Times New Roman" w:cs="Times New Roman"/>
              </w:rPr>
            </w:pPr>
            <w:r w:rsidRPr="00546420">
              <w:rPr>
                <w:rFonts w:ascii="Times New Roman" w:hAnsi="Times New Roman" w:cs="Times New Roman"/>
              </w:rPr>
              <w:t xml:space="preserve">Lorazepam </w:t>
            </w:r>
          </w:p>
        </w:tc>
        <w:tc>
          <w:tcPr>
            <w:tcW w:w="4137" w:type="dxa"/>
          </w:tcPr>
          <w:p w14:paraId="71CEF93A" w14:textId="40B2279F" w:rsidR="0038764E" w:rsidRDefault="0038764E" w:rsidP="00532F04">
            <w:pPr>
              <w:rPr>
                <w:rFonts w:ascii="Times New Roman" w:hAnsi="Times New Roman" w:cs="Times New Roman"/>
              </w:rPr>
            </w:pPr>
            <w:r w:rsidRPr="00546420">
              <w:rPr>
                <w:rFonts w:ascii="Times New Roman" w:hAnsi="Times New Roman" w:cs="Times New Roman"/>
              </w:rPr>
              <w:t>3 mg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A478099" w14:textId="77777777" w:rsidR="00A74950" w:rsidRDefault="00A74950" w:rsidP="0038764E">
      <w:pPr>
        <w:rPr>
          <w:rFonts w:ascii="Times New Roman" w:hAnsi="Times New Roman" w:cs="Times New Roman"/>
        </w:rPr>
      </w:pPr>
    </w:p>
    <w:p w14:paraId="441D1CC9" w14:textId="77777777" w:rsidR="0038764E" w:rsidRDefault="0038764E" w:rsidP="00387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4(5) A podiatrist who may prescribe a drug set out in the tables to subsections (3) and (4) may prescribe the drug in a prescription that exceeds the maximum duration or maximum daily dosage or both, if the </w:t>
      </w:r>
      <w:r w:rsidR="00B172A3">
        <w:rPr>
          <w:rFonts w:ascii="Times New Roman" w:hAnsi="Times New Roman" w:cs="Times New Roman"/>
        </w:rPr>
        <w:t xml:space="preserve">podiatrist </w:t>
      </w:r>
      <w:r>
        <w:rPr>
          <w:rFonts w:ascii="Times New Roman" w:hAnsi="Times New Roman" w:cs="Times New Roman"/>
        </w:rPr>
        <w:t xml:space="preserve">first consults with the patient’s physician, and retains records of that consultation. </w:t>
      </w:r>
    </w:p>
    <w:p w14:paraId="2BE6357F" w14:textId="77777777" w:rsidR="000449B8" w:rsidRPr="00C61237" w:rsidRDefault="00B172A3" w:rsidP="000449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61237" w:rsidRPr="00C6123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6</w:t>
      </w:r>
      <w:r w:rsidR="007C4A80" w:rsidRPr="00C61237">
        <w:rPr>
          <w:rFonts w:ascii="Times New Roman" w:hAnsi="Times New Roman" w:cs="Times New Roman"/>
        </w:rPr>
        <w:t xml:space="preserve">) </w:t>
      </w:r>
      <w:r w:rsidR="0052725C" w:rsidRPr="00C61237">
        <w:rPr>
          <w:rFonts w:ascii="Times New Roman" w:hAnsi="Times New Roman" w:cs="Times New Roman"/>
        </w:rPr>
        <w:t xml:space="preserve">A podiatrist may only prescribe a drug if: </w:t>
      </w:r>
    </w:p>
    <w:p w14:paraId="399F00E2" w14:textId="77777777" w:rsidR="0052725C" w:rsidRDefault="0052725C" w:rsidP="0052725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the indication and treatment is within the podiatrist’s scope of practice, knowledge, skills, competencies and experience; </w:t>
      </w:r>
    </w:p>
    <w:p w14:paraId="23F1BD56" w14:textId="77777777" w:rsidR="0052725C" w:rsidRDefault="0052725C" w:rsidP="0052725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the podiatrist has: </w:t>
      </w:r>
    </w:p>
    <w:p w14:paraId="0BF960EA" w14:textId="77777777" w:rsidR="0052725C" w:rsidRDefault="00E618D9" w:rsidP="0052725C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  <w:r w:rsidR="0052725C">
        <w:rPr>
          <w:rFonts w:ascii="Times New Roman" w:hAnsi="Times New Roman" w:cs="Times New Roman"/>
        </w:rPr>
        <w:t xml:space="preserve"> performed an </w:t>
      </w:r>
      <w:r w:rsidR="007C4A80">
        <w:rPr>
          <w:rFonts w:ascii="Times New Roman" w:hAnsi="Times New Roman" w:cs="Times New Roman"/>
        </w:rPr>
        <w:t>assessment</w:t>
      </w:r>
      <w:r w:rsidR="0052725C">
        <w:rPr>
          <w:rFonts w:ascii="Times New Roman" w:hAnsi="Times New Roman" w:cs="Times New Roman"/>
        </w:rPr>
        <w:t xml:space="preserve"> in an environment that is appropriate, </w:t>
      </w:r>
    </w:p>
    <w:p w14:paraId="7907AE39" w14:textId="77777777" w:rsidR="0052725C" w:rsidRDefault="00E618D9" w:rsidP="0052725C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  <w:r w:rsidR="0052725C">
        <w:rPr>
          <w:rFonts w:ascii="Times New Roman" w:hAnsi="Times New Roman" w:cs="Times New Roman"/>
        </w:rPr>
        <w:t xml:space="preserve"> determined </w:t>
      </w:r>
      <w:r w:rsidR="007C4A80">
        <w:rPr>
          <w:rFonts w:ascii="Times New Roman" w:hAnsi="Times New Roman" w:cs="Times New Roman"/>
        </w:rPr>
        <w:t>treatment</w:t>
      </w:r>
      <w:r w:rsidR="0052725C">
        <w:rPr>
          <w:rFonts w:ascii="Times New Roman" w:hAnsi="Times New Roman" w:cs="Times New Roman"/>
        </w:rPr>
        <w:t xml:space="preserve"> is indicated. </w:t>
      </w:r>
    </w:p>
    <w:p w14:paraId="36B3A9E8" w14:textId="77777777" w:rsidR="0052725C" w:rsidRDefault="00E618D9" w:rsidP="0052725C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</w:t>
      </w:r>
      <w:r w:rsidR="0052725C">
        <w:rPr>
          <w:rFonts w:ascii="Times New Roman" w:hAnsi="Times New Roman" w:cs="Times New Roman"/>
        </w:rPr>
        <w:t xml:space="preserve"> discussed treatment options with the </w:t>
      </w:r>
      <w:r w:rsidR="00AD700C">
        <w:rPr>
          <w:rFonts w:ascii="Times New Roman" w:hAnsi="Times New Roman" w:cs="Times New Roman"/>
        </w:rPr>
        <w:t>patient</w:t>
      </w:r>
      <w:r w:rsidR="0052725C">
        <w:rPr>
          <w:rFonts w:ascii="Times New Roman" w:hAnsi="Times New Roman" w:cs="Times New Roman"/>
        </w:rPr>
        <w:t xml:space="preserve">, and </w:t>
      </w:r>
    </w:p>
    <w:p w14:paraId="258A0405" w14:textId="77777777" w:rsidR="0052725C" w:rsidRDefault="0052725C" w:rsidP="0052725C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E618D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C4A80">
        <w:rPr>
          <w:rFonts w:ascii="Times New Roman" w:hAnsi="Times New Roman" w:cs="Times New Roman"/>
        </w:rPr>
        <w:t>prescribed</w:t>
      </w:r>
      <w:r>
        <w:rPr>
          <w:rFonts w:ascii="Times New Roman" w:hAnsi="Times New Roman" w:cs="Times New Roman"/>
        </w:rPr>
        <w:t xml:space="preserve"> the most appropriate treatment based on the assessment; and </w:t>
      </w:r>
    </w:p>
    <w:p w14:paraId="3AC90C62" w14:textId="77777777" w:rsidR="00C95824" w:rsidRPr="00C95824" w:rsidRDefault="0052725C" w:rsidP="00C9582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C95824">
        <w:rPr>
          <w:rFonts w:ascii="Times New Roman" w:hAnsi="Times New Roman" w:cs="Times New Roman"/>
        </w:rPr>
        <w:t xml:space="preserve">the drug is appropriate to treat the </w:t>
      </w:r>
      <w:r w:rsidR="00AD700C" w:rsidRPr="00C95824">
        <w:rPr>
          <w:rFonts w:ascii="Times New Roman" w:hAnsi="Times New Roman" w:cs="Times New Roman"/>
        </w:rPr>
        <w:t>patient</w:t>
      </w:r>
      <w:r w:rsidRPr="00C95824">
        <w:rPr>
          <w:rFonts w:ascii="Times New Roman" w:hAnsi="Times New Roman" w:cs="Times New Roman"/>
        </w:rPr>
        <w:t>’</w:t>
      </w:r>
      <w:r w:rsidR="00C95824" w:rsidRPr="00C95824">
        <w:rPr>
          <w:rFonts w:ascii="Times New Roman" w:hAnsi="Times New Roman" w:cs="Times New Roman"/>
        </w:rPr>
        <w:t>s condition</w:t>
      </w:r>
    </w:p>
    <w:p w14:paraId="4DECD9E7" w14:textId="77777777" w:rsidR="00B172A3" w:rsidRPr="00A74950" w:rsidRDefault="00B172A3" w:rsidP="00A74950">
      <w:pPr>
        <w:rPr>
          <w:rFonts w:ascii="Times New Roman" w:hAnsi="Times New Roman" w:cs="Times New Roman"/>
        </w:rPr>
      </w:pPr>
      <w:r w:rsidRPr="00A74950">
        <w:rPr>
          <w:rFonts w:ascii="Times New Roman" w:hAnsi="Times New Roman" w:cs="Times New Roman"/>
          <w:i/>
        </w:rPr>
        <w:t>General Conditions</w:t>
      </w:r>
    </w:p>
    <w:p w14:paraId="127045A4" w14:textId="77777777" w:rsidR="00B172A3" w:rsidRDefault="00B172A3" w:rsidP="007C4A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618D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7</w:t>
      </w:r>
      <w:r w:rsidR="00E618D9">
        <w:rPr>
          <w:rFonts w:ascii="Times New Roman" w:hAnsi="Times New Roman" w:cs="Times New Roman"/>
        </w:rPr>
        <w:t>)</w:t>
      </w:r>
      <w:r w:rsidR="007C4A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Notwithstanding any other provision of these </w:t>
      </w:r>
      <w:r w:rsidR="00532F04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egulations, a podiatrist shall not prescribe a drug unless the podiatrist has obtained sufficient information by reviewing the </w:t>
      </w:r>
      <w:r w:rsidR="00AD700C">
        <w:rPr>
          <w:rFonts w:ascii="Times New Roman" w:hAnsi="Times New Roman" w:cs="Times New Roman"/>
        </w:rPr>
        <w:t>patient</w:t>
      </w:r>
      <w:r>
        <w:rPr>
          <w:rFonts w:ascii="Times New Roman" w:hAnsi="Times New Roman" w:cs="Times New Roman"/>
        </w:rPr>
        <w:t xml:space="preserve">’s medication history and discussing treatment options with the </w:t>
      </w:r>
      <w:r w:rsidR="00AD700C">
        <w:rPr>
          <w:rFonts w:ascii="Times New Roman" w:hAnsi="Times New Roman" w:cs="Times New Roman"/>
        </w:rPr>
        <w:t>patient</w:t>
      </w:r>
      <w:r>
        <w:rPr>
          <w:rFonts w:ascii="Times New Roman" w:hAnsi="Times New Roman" w:cs="Times New Roman"/>
        </w:rPr>
        <w:t xml:space="preserve"> or, </w:t>
      </w:r>
      <w:r>
        <w:rPr>
          <w:rFonts w:ascii="Times New Roman" w:hAnsi="Times New Roman" w:cs="Times New Roman"/>
        </w:rPr>
        <w:lastRenderedPageBreak/>
        <w:t xml:space="preserve">if necessary, and with the </w:t>
      </w:r>
      <w:r w:rsidR="00AD700C">
        <w:rPr>
          <w:rFonts w:ascii="Times New Roman" w:hAnsi="Times New Roman" w:cs="Times New Roman"/>
        </w:rPr>
        <w:t>patient</w:t>
      </w:r>
      <w:r>
        <w:rPr>
          <w:rFonts w:ascii="Times New Roman" w:hAnsi="Times New Roman" w:cs="Times New Roman"/>
        </w:rPr>
        <w:t xml:space="preserve">’s consent, obtains pertinent information about the </w:t>
      </w:r>
      <w:r w:rsidR="00AD700C">
        <w:rPr>
          <w:rFonts w:ascii="Times New Roman" w:hAnsi="Times New Roman" w:cs="Times New Roman"/>
        </w:rPr>
        <w:t>patient</w:t>
      </w:r>
      <w:r>
        <w:rPr>
          <w:rFonts w:ascii="Times New Roman" w:hAnsi="Times New Roman" w:cs="Times New Roman"/>
        </w:rPr>
        <w:t>’s care and treatment from family, friends, or caregivers.</w:t>
      </w:r>
    </w:p>
    <w:p w14:paraId="782C6C6E" w14:textId="77777777" w:rsidR="007C4A80" w:rsidRDefault="00B172A3" w:rsidP="007C4A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4(8) </w:t>
      </w:r>
      <w:r w:rsidR="007C4A80">
        <w:rPr>
          <w:rFonts w:ascii="Times New Roman" w:hAnsi="Times New Roman" w:cs="Times New Roman"/>
        </w:rPr>
        <w:t>A podiatrist m</w:t>
      </w:r>
      <w:r w:rsidR="00C61237">
        <w:rPr>
          <w:rFonts w:ascii="Times New Roman" w:hAnsi="Times New Roman" w:cs="Times New Roman"/>
        </w:rPr>
        <w:t>ay only prescribe a drug</w:t>
      </w:r>
      <w:r>
        <w:rPr>
          <w:rFonts w:ascii="Times New Roman" w:hAnsi="Times New Roman" w:cs="Times New Roman"/>
        </w:rPr>
        <w:t xml:space="preserve"> pursuant to the authority conferred by these </w:t>
      </w:r>
      <w:r w:rsidR="00532F04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egulations</w:t>
      </w:r>
      <w:r w:rsidR="007C4A80">
        <w:rPr>
          <w:rFonts w:ascii="Times New Roman" w:hAnsi="Times New Roman" w:cs="Times New Roman"/>
        </w:rPr>
        <w:t xml:space="preserve"> if: </w:t>
      </w:r>
    </w:p>
    <w:p w14:paraId="5B48BF94" w14:textId="77777777" w:rsidR="007C4A80" w:rsidRDefault="00B172A3" w:rsidP="00B172A3">
      <w:pPr>
        <w:pStyle w:val="ListParagraph"/>
        <w:numPr>
          <w:ilvl w:val="0"/>
          <w:numId w:val="5"/>
        </w:numPr>
        <w:ind w:left="1134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7C4A80">
        <w:rPr>
          <w:rFonts w:ascii="Times New Roman" w:hAnsi="Times New Roman" w:cs="Times New Roman"/>
        </w:rPr>
        <w:t xml:space="preserve">he podiatrist reasonably believes that the prescription decision of the podiatrist has been consented to, in accordance with the following: </w:t>
      </w:r>
    </w:p>
    <w:p w14:paraId="10EA8848" w14:textId="77777777" w:rsidR="007C4A80" w:rsidRDefault="007C4A80" w:rsidP="00B172A3">
      <w:pPr>
        <w:pStyle w:val="ListParagraph"/>
        <w:numPr>
          <w:ilvl w:val="2"/>
          <w:numId w:val="5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</w:t>
      </w:r>
      <w:r w:rsidR="00E849E5">
        <w:rPr>
          <w:rFonts w:ascii="Times New Roman" w:hAnsi="Times New Roman" w:cs="Times New Roman"/>
        </w:rPr>
        <w:t>is an established podia</w:t>
      </w:r>
      <w:r>
        <w:rPr>
          <w:rFonts w:ascii="Times New Roman" w:hAnsi="Times New Roman" w:cs="Times New Roman"/>
        </w:rPr>
        <w:t>t</w:t>
      </w:r>
      <w:r w:rsidR="00E849E5">
        <w:rPr>
          <w:rFonts w:ascii="Times New Roman" w:hAnsi="Times New Roman" w:cs="Times New Roman"/>
        </w:rPr>
        <w:t>rist</w:t>
      </w:r>
      <w:r w:rsidR="00B172A3">
        <w:rPr>
          <w:rFonts w:ascii="Times New Roman" w:hAnsi="Times New Roman" w:cs="Times New Roman"/>
        </w:rPr>
        <w:t>-</w:t>
      </w:r>
      <w:r w:rsidR="00AD700C">
        <w:rPr>
          <w:rFonts w:ascii="Times New Roman" w:hAnsi="Times New Roman" w:cs="Times New Roman"/>
        </w:rPr>
        <w:t>patient</w:t>
      </w:r>
      <w:r>
        <w:rPr>
          <w:rFonts w:ascii="Times New Roman" w:hAnsi="Times New Roman" w:cs="Times New Roman"/>
        </w:rPr>
        <w:t xml:space="preserve"> relationship, </w:t>
      </w:r>
    </w:p>
    <w:p w14:paraId="107ADAC5" w14:textId="77777777" w:rsidR="00B172A3" w:rsidRDefault="00B172A3" w:rsidP="00B172A3">
      <w:pPr>
        <w:pStyle w:val="ListParagraph"/>
        <w:numPr>
          <w:ilvl w:val="2"/>
          <w:numId w:val="5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context of services provided within a health care institution, the podiatrist reasonably believes the prescription decision of the podiatrist has been consented to in accordance with the bylaws or policies of the institution regarding consent, or</w:t>
      </w:r>
    </w:p>
    <w:p w14:paraId="54277C46" w14:textId="77777777" w:rsidR="00E849E5" w:rsidRDefault="00B172A3" w:rsidP="00B172A3">
      <w:pPr>
        <w:pStyle w:val="ListParagraph"/>
        <w:numPr>
          <w:ilvl w:val="2"/>
          <w:numId w:val="5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context of a practice outside of a health care institution, the </w:t>
      </w:r>
      <w:r w:rsidR="00E849E5">
        <w:rPr>
          <w:rFonts w:ascii="Times New Roman" w:hAnsi="Times New Roman" w:cs="Times New Roman"/>
        </w:rPr>
        <w:t xml:space="preserve">podiatrist reasonably believes, following communication with the </w:t>
      </w:r>
      <w:r w:rsidR="00AD700C">
        <w:rPr>
          <w:rFonts w:ascii="Times New Roman" w:hAnsi="Times New Roman" w:cs="Times New Roman"/>
        </w:rPr>
        <w:t>patient</w:t>
      </w:r>
      <w:r w:rsidR="00E849E5">
        <w:rPr>
          <w:rFonts w:ascii="Times New Roman" w:hAnsi="Times New Roman" w:cs="Times New Roman"/>
        </w:rPr>
        <w:t xml:space="preserve">, that the prescription decision of the podiatrist has been consented to: </w:t>
      </w:r>
    </w:p>
    <w:p w14:paraId="09D778ED" w14:textId="77777777" w:rsidR="00E849E5" w:rsidRDefault="00B172A3" w:rsidP="00B172A3">
      <w:pPr>
        <w:pStyle w:val="ListParagraph"/>
        <w:numPr>
          <w:ilvl w:val="3"/>
          <w:numId w:val="5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E849E5">
        <w:rPr>
          <w:rFonts w:ascii="Times New Roman" w:hAnsi="Times New Roman" w:cs="Times New Roman"/>
        </w:rPr>
        <w:t xml:space="preserve">y the </w:t>
      </w:r>
      <w:r w:rsidR="00AD700C">
        <w:rPr>
          <w:rFonts w:ascii="Times New Roman" w:hAnsi="Times New Roman" w:cs="Times New Roman"/>
        </w:rPr>
        <w:t>patient</w:t>
      </w:r>
      <w:r w:rsidR="00E849E5">
        <w:rPr>
          <w:rFonts w:ascii="Times New Roman" w:hAnsi="Times New Roman" w:cs="Times New Roman"/>
        </w:rPr>
        <w:t xml:space="preserve">, or </w:t>
      </w:r>
    </w:p>
    <w:p w14:paraId="2A46DA5D" w14:textId="77777777" w:rsidR="00E849E5" w:rsidRDefault="00B172A3" w:rsidP="00B172A3">
      <w:pPr>
        <w:pStyle w:val="ListParagraph"/>
        <w:numPr>
          <w:ilvl w:val="3"/>
          <w:numId w:val="5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E849E5">
        <w:rPr>
          <w:rFonts w:ascii="Times New Roman" w:hAnsi="Times New Roman" w:cs="Times New Roman"/>
        </w:rPr>
        <w:t xml:space="preserve">y the </w:t>
      </w:r>
      <w:r w:rsidR="00AD700C">
        <w:rPr>
          <w:rFonts w:ascii="Times New Roman" w:hAnsi="Times New Roman" w:cs="Times New Roman"/>
        </w:rPr>
        <w:t>patient</w:t>
      </w:r>
      <w:r w:rsidR="00E849E5">
        <w:rPr>
          <w:rFonts w:ascii="Times New Roman" w:hAnsi="Times New Roman" w:cs="Times New Roman"/>
        </w:rPr>
        <w:t>’s parent</w:t>
      </w:r>
      <w:r w:rsidR="00115540">
        <w:rPr>
          <w:rFonts w:ascii="Times New Roman" w:hAnsi="Times New Roman" w:cs="Times New Roman"/>
        </w:rPr>
        <w:t>,</w:t>
      </w:r>
      <w:r w:rsidR="00E849E5">
        <w:rPr>
          <w:rFonts w:ascii="Times New Roman" w:hAnsi="Times New Roman" w:cs="Times New Roman"/>
        </w:rPr>
        <w:t xml:space="preserve"> legal </w:t>
      </w:r>
      <w:r w:rsidR="00C61237">
        <w:rPr>
          <w:rFonts w:ascii="Times New Roman" w:hAnsi="Times New Roman" w:cs="Times New Roman"/>
        </w:rPr>
        <w:t>guardian</w:t>
      </w:r>
      <w:r w:rsidR="00115540">
        <w:rPr>
          <w:rFonts w:ascii="Times New Roman" w:hAnsi="Times New Roman" w:cs="Times New Roman"/>
        </w:rPr>
        <w:t>, attorney for personal care, proxy, or other substitute decision-maker in circumstances authorized by law</w:t>
      </w:r>
      <w:r w:rsidR="00A8427A">
        <w:rPr>
          <w:rFonts w:ascii="Times New Roman" w:hAnsi="Times New Roman" w:cs="Times New Roman"/>
        </w:rPr>
        <w:t>;</w:t>
      </w:r>
      <w:r w:rsidR="00E849E5">
        <w:rPr>
          <w:rFonts w:ascii="Times New Roman" w:hAnsi="Times New Roman" w:cs="Times New Roman"/>
        </w:rPr>
        <w:t xml:space="preserve"> </w:t>
      </w:r>
    </w:p>
    <w:p w14:paraId="7B33F973" w14:textId="77777777" w:rsidR="00A8427A" w:rsidRDefault="00B172A3" w:rsidP="00B172A3">
      <w:pPr>
        <w:pStyle w:val="ListParagraph"/>
        <w:numPr>
          <w:ilvl w:val="0"/>
          <w:numId w:val="5"/>
        </w:numPr>
        <w:ind w:left="1134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40304E">
        <w:rPr>
          <w:rFonts w:ascii="Times New Roman" w:hAnsi="Times New Roman" w:cs="Times New Roman"/>
        </w:rPr>
        <w:t>he podiatrist</w:t>
      </w:r>
      <w:r w:rsidR="00E849E5">
        <w:rPr>
          <w:rFonts w:ascii="Times New Roman" w:hAnsi="Times New Roman" w:cs="Times New Roman"/>
        </w:rPr>
        <w:t xml:space="preserve"> has successfully completed any training requirements determined by council, and has available any required reference resources (print or electronic)</w:t>
      </w:r>
      <w:r w:rsidR="00A8427A">
        <w:rPr>
          <w:rFonts w:ascii="Times New Roman" w:hAnsi="Times New Roman" w:cs="Times New Roman"/>
        </w:rPr>
        <w:t>; and</w:t>
      </w:r>
    </w:p>
    <w:p w14:paraId="13F59E8D" w14:textId="77777777" w:rsidR="00E849E5" w:rsidRDefault="00E849E5" w:rsidP="00B172A3">
      <w:pPr>
        <w:pStyle w:val="ListParagraph"/>
        <w:numPr>
          <w:ilvl w:val="0"/>
          <w:numId w:val="5"/>
        </w:numPr>
        <w:ind w:left="1134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8427A">
        <w:rPr>
          <w:rFonts w:ascii="Times New Roman" w:hAnsi="Times New Roman" w:cs="Times New Roman"/>
        </w:rPr>
        <w:t>the podiatrist has insurance as required by Part IV of these Regulations.</w:t>
      </w:r>
    </w:p>
    <w:p w14:paraId="50D03EBE" w14:textId="77777777" w:rsidR="00E849E5" w:rsidRDefault="00B172A3" w:rsidP="00E849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618D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9</w:t>
      </w:r>
      <w:r w:rsidR="00E618D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E618D9">
        <w:rPr>
          <w:rFonts w:ascii="Times New Roman" w:hAnsi="Times New Roman" w:cs="Times New Roman"/>
        </w:rPr>
        <w:t>A podiatrist</w:t>
      </w:r>
      <w:r w:rsidR="00E849E5">
        <w:rPr>
          <w:rFonts w:ascii="Times New Roman" w:hAnsi="Times New Roman" w:cs="Times New Roman"/>
        </w:rPr>
        <w:t xml:space="preserve"> may not delegate any authority granted under </w:t>
      </w:r>
      <w:r>
        <w:rPr>
          <w:rFonts w:ascii="Times New Roman" w:hAnsi="Times New Roman" w:cs="Times New Roman"/>
        </w:rPr>
        <w:t>subsection 2(2)</w:t>
      </w:r>
      <w:r w:rsidR="00E849E5">
        <w:rPr>
          <w:rFonts w:ascii="Times New Roman" w:hAnsi="Times New Roman" w:cs="Times New Roman"/>
        </w:rPr>
        <w:t xml:space="preserve">. </w:t>
      </w:r>
    </w:p>
    <w:p w14:paraId="6003EFB7" w14:textId="77777777" w:rsidR="00492EB9" w:rsidRPr="00492EB9" w:rsidRDefault="00492EB9" w:rsidP="00E849E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Criteria for prescribing</w:t>
      </w:r>
    </w:p>
    <w:p w14:paraId="12102084" w14:textId="77777777" w:rsidR="00E849E5" w:rsidRDefault="00492EB9" w:rsidP="00E849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E618D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10</w:t>
      </w:r>
      <w:r w:rsidR="00E618D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E849E5">
        <w:rPr>
          <w:rFonts w:ascii="Times New Roman" w:hAnsi="Times New Roman" w:cs="Times New Roman"/>
        </w:rPr>
        <w:t xml:space="preserve">A </w:t>
      </w:r>
      <w:r w:rsidR="0040304E">
        <w:rPr>
          <w:rFonts w:ascii="Times New Roman" w:hAnsi="Times New Roman" w:cs="Times New Roman"/>
        </w:rPr>
        <w:t>podiatrist</w:t>
      </w:r>
      <w:r w:rsidR="00E849E5">
        <w:rPr>
          <w:rFonts w:ascii="Times New Roman" w:hAnsi="Times New Roman" w:cs="Times New Roman"/>
        </w:rPr>
        <w:t xml:space="preserve"> is authorized to prescribe a drug as enumerated in Schedule 2 of these </w:t>
      </w:r>
      <w:r w:rsidR="00532F04">
        <w:rPr>
          <w:rFonts w:ascii="Times New Roman" w:hAnsi="Times New Roman" w:cs="Times New Roman"/>
        </w:rPr>
        <w:t>R</w:t>
      </w:r>
      <w:r w:rsidR="00E849E5">
        <w:rPr>
          <w:rFonts w:ascii="Times New Roman" w:hAnsi="Times New Roman" w:cs="Times New Roman"/>
        </w:rPr>
        <w:t xml:space="preserve">egulations, where: </w:t>
      </w:r>
    </w:p>
    <w:p w14:paraId="0FBC240D" w14:textId="77777777" w:rsidR="00E849E5" w:rsidRDefault="00492EB9" w:rsidP="00492EB9">
      <w:pPr>
        <w:pStyle w:val="ListParagraph"/>
        <w:numPr>
          <w:ilvl w:val="0"/>
          <w:numId w:val="6"/>
        </w:numPr>
        <w:ind w:left="1276" w:hanging="436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E849E5">
        <w:rPr>
          <w:rFonts w:ascii="Times New Roman" w:hAnsi="Times New Roman" w:cs="Times New Roman"/>
        </w:rPr>
        <w:t xml:space="preserve">he </w:t>
      </w:r>
      <w:r w:rsidR="0040304E">
        <w:rPr>
          <w:rFonts w:ascii="Times New Roman" w:hAnsi="Times New Roman" w:cs="Times New Roman"/>
        </w:rPr>
        <w:t>podiatrist</w:t>
      </w:r>
      <w:r w:rsidR="00E849E5">
        <w:rPr>
          <w:rFonts w:ascii="Times New Roman" w:hAnsi="Times New Roman" w:cs="Times New Roman"/>
        </w:rPr>
        <w:t xml:space="preserve"> has made an assessment to </w:t>
      </w:r>
      <w:r w:rsidR="0040304E">
        <w:rPr>
          <w:rFonts w:ascii="Times New Roman" w:hAnsi="Times New Roman" w:cs="Times New Roman"/>
        </w:rPr>
        <w:t>determine</w:t>
      </w:r>
      <w:r w:rsidR="00E849E5">
        <w:rPr>
          <w:rFonts w:ascii="Times New Roman" w:hAnsi="Times New Roman" w:cs="Times New Roman"/>
        </w:rPr>
        <w:t xml:space="preserve"> whether the drug will be safe and effective </w:t>
      </w:r>
      <w:r w:rsidR="00C61237">
        <w:rPr>
          <w:rFonts w:ascii="Times New Roman" w:hAnsi="Times New Roman" w:cs="Times New Roman"/>
        </w:rPr>
        <w:t>i</w:t>
      </w:r>
      <w:r w:rsidR="00E849E5">
        <w:rPr>
          <w:rFonts w:ascii="Times New Roman" w:hAnsi="Times New Roman" w:cs="Times New Roman"/>
        </w:rPr>
        <w:t xml:space="preserve">n the circumstances of the </w:t>
      </w:r>
      <w:r w:rsidR="00AD700C">
        <w:rPr>
          <w:rFonts w:ascii="Times New Roman" w:hAnsi="Times New Roman" w:cs="Times New Roman"/>
        </w:rPr>
        <w:t>patient</w:t>
      </w:r>
      <w:r w:rsidR="00E849E5">
        <w:rPr>
          <w:rFonts w:ascii="Times New Roman" w:hAnsi="Times New Roman" w:cs="Times New Roman"/>
        </w:rPr>
        <w:t xml:space="preserve">, including, but not </w:t>
      </w:r>
      <w:r w:rsidR="0040304E">
        <w:rPr>
          <w:rFonts w:ascii="Times New Roman" w:hAnsi="Times New Roman" w:cs="Times New Roman"/>
        </w:rPr>
        <w:t>limited</w:t>
      </w:r>
      <w:r w:rsidR="00E849E5">
        <w:rPr>
          <w:rFonts w:ascii="Times New Roman" w:hAnsi="Times New Roman" w:cs="Times New Roman"/>
        </w:rPr>
        <w:t xml:space="preserve"> to the following: </w:t>
      </w:r>
    </w:p>
    <w:p w14:paraId="3FBFADC3" w14:textId="77777777" w:rsidR="00E849E5" w:rsidRDefault="00492EB9" w:rsidP="00492EB9">
      <w:pPr>
        <w:pStyle w:val="ListParagraph"/>
        <w:numPr>
          <w:ilvl w:val="1"/>
          <w:numId w:val="6"/>
        </w:numPr>
        <w:ind w:left="1701" w:hanging="283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E849E5">
        <w:rPr>
          <w:rFonts w:ascii="Times New Roman" w:hAnsi="Times New Roman" w:cs="Times New Roman"/>
        </w:rPr>
        <w:t xml:space="preserve">he </w:t>
      </w:r>
      <w:r w:rsidR="00AD700C">
        <w:rPr>
          <w:rFonts w:ascii="Times New Roman" w:hAnsi="Times New Roman" w:cs="Times New Roman"/>
        </w:rPr>
        <w:t>patient</w:t>
      </w:r>
      <w:r w:rsidR="00E849E5">
        <w:rPr>
          <w:rFonts w:ascii="Times New Roman" w:hAnsi="Times New Roman" w:cs="Times New Roman"/>
        </w:rPr>
        <w:t xml:space="preserve">’s symptoms, </w:t>
      </w:r>
    </w:p>
    <w:p w14:paraId="3779DDAB" w14:textId="77777777" w:rsidR="00E849E5" w:rsidRDefault="00492EB9" w:rsidP="00492EB9">
      <w:pPr>
        <w:pStyle w:val="ListParagraph"/>
        <w:numPr>
          <w:ilvl w:val="1"/>
          <w:numId w:val="6"/>
        </w:numPr>
        <w:ind w:left="1701" w:hanging="283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849E5">
        <w:rPr>
          <w:rFonts w:ascii="Times New Roman" w:hAnsi="Times New Roman" w:cs="Times New Roman"/>
        </w:rPr>
        <w:t xml:space="preserve">o-existent disease states and chronic conditions, </w:t>
      </w:r>
    </w:p>
    <w:p w14:paraId="5939BC11" w14:textId="77777777" w:rsidR="00E849E5" w:rsidRDefault="00492EB9" w:rsidP="00492EB9">
      <w:pPr>
        <w:pStyle w:val="ListParagraph"/>
        <w:numPr>
          <w:ilvl w:val="1"/>
          <w:numId w:val="6"/>
        </w:numPr>
        <w:ind w:left="1701" w:hanging="283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E849E5">
        <w:rPr>
          <w:rFonts w:ascii="Times New Roman" w:hAnsi="Times New Roman" w:cs="Times New Roman"/>
        </w:rPr>
        <w:t xml:space="preserve">he </w:t>
      </w:r>
      <w:r w:rsidR="00AD700C">
        <w:rPr>
          <w:rFonts w:ascii="Times New Roman" w:hAnsi="Times New Roman" w:cs="Times New Roman"/>
        </w:rPr>
        <w:t>patient</w:t>
      </w:r>
      <w:r w:rsidR="00E849E5">
        <w:rPr>
          <w:rFonts w:ascii="Times New Roman" w:hAnsi="Times New Roman" w:cs="Times New Roman"/>
        </w:rPr>
        <w:t xml:space="preserve">’s </w:t>
      </w:r>
      <w:r w:rsidR="0040304E">
        <w:rPr>
          <w:rFonts w:ascii="Times New Roman" w:hAnsi="Times New Roman" w:cs="Times New Roman"/>
        </w:rPr>
        <w:t>allergies</w:t>
      </w:r>
      <w:r w:rsidR="00E849E5">
        <w:rPr>
          <w:rFonts w:ascii="Times New Roman" w:hAnsi="Times New Roman" w:cs="Times New Roman"/>
        </w:rPr>
        <w:t xml:space="preserve"> and other contradictions and precautions, </w:t>
      </w:r>
    </w:p>
    <w:p w14:paraId="16F0B4F1" w14:textId="77777777" w:rsidR="00E849E5" w:rsidRDefault="00492EB9" w:rsidP="00492EB9">
      <w:pPr>
        <w:pStyle w:val="ListParagraph"/>
        <w:numPr>
          <w:ilvl w:val="1"/>
          <w:numId w:val="6"/>
        </w:numPr>
        <w:ind w:left="1701" w:hanging="283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E849E5">
        <w:rPr>
          <w:rFonts w:ascii="Times New Roman" w:hAnsi="Times New Roman" w:cs="Times New Roman"/>
        </w:rPr>
        <w:t xml:space="preserve">ther medications the </w:t>
      </w:r>
      <w:r w:rsidR="00AD700C">
        <w:rPr>
          <w:rFonts w:ascii="Times New Roman" w:hAnsi="Times New Roman" w:cs="Times New Roman"/>
        </w:rPr>
        <w:t>patient</w:t>
      </w:r>
      <w:r w:rsidR="00E849E5">
        <w:rPr>
          <w:rFonts w:ascii="Times New Roman" w:hAnsi="Times New Roman" w:cs="Times New Roman"/>
        </w:rPr>
        <w:t xml:space="preserve"> may be taking,</w:t>
      </w:r>
    </w:p>
    <w:p w14:paraId="2B5A3015" w14:textId="77777777" w:rsidR="00E849E5" w:rsidRDefault="00492EB9" w:rsidP="00492EB9">
      <w:pPr>
        <w:pStyle w:val="ListParagraph"/>
        <w:numPr>
          <w:ilvl w:val="1"/>
          <w:numId w:val="6"/>
        </w:numPr>
        <w:ind w:left="1701" w:hanging="283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E849E5">
        <w:rPr>
          <w:rFonts w:ascii="Times New Roman" w:hAnsi="Times New Roman" w:cs="Times New Roman"/>
        </w:rPr>
        <w:t xml:space="preserve">he </w:t>
      </w:r>
      <w:r w:rsidR="00AD700C">
        <w:rPr>
          <w:rFonts w:ascii="Times New Roman" w:hAnsi="Times New Roman" w:cs="Times New Roman"/>
        </w:rPr>
        <w:t>patient</w:t>
      </w:r>
      <w:r w:rsidR="00E849E5">
        <w:rPr>
          <w:rFonts w:ascii="Times New Roman" w:hAnsi="Times New Roman" w:cs="Times New Roman"/>
        </w:rPr>
        <w:t xml:space="preserve">’s gender, age, weight and height (where applicable), </w:t>
      </w:r>
    </w:p>
    <w:p w14:paraId="3DF367C0" w14:textId="77777777" w:rsidR="00E849E5" w:rsidRDefault="00492EB9" w:rsidP="00492EB9">
      <w:pPr>
        <w:pStyle w:val="ListParagraph"/>
        <w:numPr>
          <w:ilvl w:val="1"/>
          <w:numId w:val="6"/>
        </w:numPr>
        <w:ind w:left="1701" w:hanging="283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849E5">
        <w:rPr>
          <w:rFonts w:ascii="Times New Roman" w:hAnsi="Times New Roman" w:cs="Times New Roman"/>
        </w:rPr>
        <w:t xml:space="preserve">regnancy and lactation status, if applicable, and </w:t>
      </w:r>
    </w:p>
    <w:p w14:paraId="3DE00D96" w14:textId="77777777" w:rsidR="00E849E5" w:rsidRDefault="00492EB9" w:rsidP="00492EB9">
      <w:pPr>
        <w:pStyle w:val="ListParagraph"/>
        <w:numPr>
          <w:ilvl w:val="1"/>
          <w:numId w:val="6"/>
        </w:numPr>
        <w:ind w:left="1701" w:hanging="283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E849E5">
        <w:rPr>
          <w:rFonts w:ascii="Times New Roman" w:hAnsi="Times New Roman" w:cs="Times New Roman"/>
        </w:rPr>
        <w:t xml:space="preserve">ny other </w:t>
      </w:r>
      <w:r w:rsidR="00295F3E">
        <w:rPr>
          <w:rFonts w:ascii="Times New Roman" w:hAnsi="Times New Roman" w:cs="Times New Roman"/>
        </w:rPr>
        <w:t xml:space="preserve">inquiries reasonably necessary in the circumstances; </w:t>
      </w:r>
    </w:p>
    <w:p w14:paraId="57760F5A" w14:textId="77777777" w:rsidR="00295F3E" w:rsidRDefault="00167F25" w:rsidP="00167F25">
      <w:pPr>
        <w:pStyle w:val="ListParagraph"/>
        <w:numPr>
          <w:ilvl w:val="0"/>
          <w:numId w:val="6"/>
        </w:numPr>
        <w:ind w:left="1276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295F3E">
        <w:rPr>
          <w:rFonts w:ascii="Times New Roman" w:hAnsi="Times New Roman" w:cs="Times New Roman"/>
        </w:rPr>
        <w:t xml:space="preserve">he podiatrist has assessed the </w:t>
      </w:r>
      <w:r w:rsidR="00AD700C">
        <w:rPr>
          <w:rFonts w:ascii="Times New Roman" w:hAnsi="Times New Roman" w:cs="Times New Roman"/>
        </w:rPr>
        <w:t>patient</w:t>
      </w:r>
      <w:r w:rsidR="00295F3E">
        <w:rPr>
          <w:rFonts w:ascii="Times New Roman" w:hAnsi="Times New Roman" w:cs="Times New Roman"/>
        </w:rPr>
        <w:t xml:space="preserve"> in compliance </w:t>
      </w:r>
      <w:r w:rsidR="00295F3E" w:rsidRPr="00A74950">
        <w:rPr>
          <w:rFonts w:ascii="Times New Roman" w:hAnsi="Times New Roman" w:cs="Times New Roman"/>
        </w:rPr>
        <w:t xml:space="preserve">with </w:t>
      </w:r>
      <w:r w:rsidR="00B101B9" w:rsidRPr="00A74950">
        <w:rPr>
          <w:rFonts w:ascii="Times New Roman" w:hAnsi="Times New Roman" w:cs="Times New Roman"/>
        </w:rPr>
        <w:t xml:space="preserve">The New Brunswick Podiatry Association Code of Ethics </w:t>
      </w:r>
      <w:r w:rsidR="00295F3E">
        <w:rPr>
          <w:rFonts w:ascii="Times New Roman" w:hAnsi="Times New Roman" w:cs="Times New Roman"/>
        </w:rPr>
        <w:t xml:space="preserve">and any applicable practice directives; </w:t>
      </w:r>
    </w:p>
    <w:p w14:paraId="6737E40F" w14:textId="77777777" w:rsidR="00295F3E" w:rsidRDefault="00167F25" w:rsidP="00167F25">
      <w:pPr>
        <w:pStyle w:val="ListParagraph"/>
        <w:numPr>
          <w:ilvl w:val="0"/>
          <w:numId w:val="6"/>
        </w:numPr>
        <w:ind w:left="1276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295F3E">
        <w:rPr>
          <w:rFonts w:ascii="Times New Roman" w:hAnsi="Times New Roman" w:cs="Times New Roman"/>
        </w:rPr>
        <w:t>he drug is prescribed in a circumstance which is within the podiatrist</w:t>
      </w:r>
      <w:r w:rsidR="00F03C0D">
        <w:rPr>
          <w:rFonts w:ascii="Times New Roman" w:hAnsi="Times New Roman" w:cs="Times New Roman"/>
        </w:rPr>
        <w:t>’</w:t>
      </w:r>
      <w:r w:rsidR="00295F3E">
        <w:rPr>
          <w:rFonts w:ascii="Times New Roman" w:hAnsi="Times New Roman" w:cs="Times New Roman"/>
        </w:rPr>
        <w:t>s area of practice, k</w:t>
      </w:r>
      <w:r>
        <w:rPr>
          <w:rFonts w:ascii="Times New Roman" w:hAnsi="Times New Roman" w:cs="Times New Roman"/>
        </w:rPr>
        <w:t>nowledge and skills, or special</w:t>
      </w:r>
      <w:r w:rsidR="00295F3E">
        <w:rPr>
          <w:rFonts w:ascii="Times New Roman" w:hAnsi="Times New Roman" w:cs="Times New Roman"/>
        </w:rPr>
        <w:t xml:space="preserve">ty; </w:t>
      </w:r>
    </w:p>
    <w:p w14:paraId="6634F0A8" w14:textId="79A0274F" w:rsidR="00295F3E" w:rsidRDefault="00167F25" w:rsidP="00167F25">
      <w:pPr>
        <w:pStyle w:val="ListParagraph"/>
        <w:numPr>
          <w:ilvl w:val="0"/>
          <w:numId w:val="6"/>
        </w:numPr>
        <w:ind w:left="1276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295F3E">
        <w:rPr>
          <w:rFonts w:ascii="Times New Roman" w:hAnsi="Times New Roman" w:cs="Times New Roman"/>
        </w:rPr>
        <w:t xml:space="preserve">he </w:t>
      </w:r>
      <w:r w:rsidR="00675C31">
        <w:rPr>
          <w:rFonts w:ascii="Times New Roman" w:hAnsi="Times New Roman" w:cs="Times New Roman"/>
        </w:rPr>
        <w:t xml:space="preserve">podiatrist </w:t>
      </w:r>
      <w:r w:rsidR="00295F3E">
        <w:rPr>
          <w:rFonts w:ascii="Times New Roman" w:hAnsi="Times New Roman" w:cs="Times New Roman"/>
        </w:rPr>
        <w:t xml:space="preserve">has determined that a prescription is reasonably necessary to treat the </w:t>
      </w:r>
      <w:r w:rsidR="00AD700C">
        <w:rPr>
          <w:rFonts w:ascii="Times New Roman" w:hAnsi="Times New Roman" w:cs="Times New Roman"/>
        </w:rPr>
        <w:t>patient</w:t>
      </w:r>
      <w:r w:rsidR="00295F3E">
        <w:rPr>
          <w:rFonts w:ascii="Times New Roman" w:hAnsi="Times New Roman" w:cs="Times New Roman"/>
        </w:rPr>
        <w:t xml:space="preserve">; and </w:t>
      </w:r>
    </w:p>
    <w:p w14:paraId="18015BBD" w14:textId="77777777" w:rsidR="00295F3E" w:rsidRDefault="00167F25" w:rsidP="00167F25">
      <w:pPr>
        <w:pStyle w:val="ListParagraph"/>
        <w:numPr>
          <w:ilvl w:val="0"/>
          <w:numId w:val="6"/>
        </w:numPr>
        <w:ind w:left="1276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295F3E">
        <w:rPr>
          <w:rFonts w:ascii="Times New Roman" w:hAnsi="Times New Roman" w:cs="Times New Roman"/>
        </w:rPr>
        <w:t xml:space="preserve">he </w:t>
      </w:r>
      <w:r w:rsidR="00675C31">
        <w:rPr>
          <w:rFonts w:ascii="Times New Roman" w:hAnsi="Times New Roman" w:cs="Times New Roman"/>
        </w:rPr>
        <w:t xml:space="preserve">podiatrist </w:t>
      </w:r>
      <w:r w:rsidR="00295F3E">
        <w:rPr>
          <w:rFonts w:ascii="Times New Roman" w:hAnsi="Times New Roman" w:cs="Times New Roman"/>
        </w:rPr>
        <w:t xml:space="preserve">has discussed with the </w:t>
      </w:r>
      <w:r w:rsidR="00AD700C">
        <w:rPr>
          <w:rFonts w:ascii="Times New Roman" w:hAnsi="Times New Roman" w:cs="Times New Roman"/>
        </w:rPr>
        <w:t>patient</w:t>
      </w:r>
      <w:r w:rsidR="00295F3E">
        <w:rPr>
          <w:rFonts w:ascii="Times New Roman" w:hAnsi="Times New Roman" w:cs="Times New Roman"/>
        </w:rPr>
        <w:t xml:space="preserve">, or </w:t>
      </w:r>
      <w:r>
        <w:rPr>
          <w:rFonts w:ascii="Times New Roman" w:hAnsi="Times New Roman" w:cs="Times New Roman"/>
        </w:rPr>
        <w:t xml:space="preserve">the </w:t>
      </w:r>
      <w:r w:rsidR="00AD700C">
        <w:rPr>
          <w:rFonts w:ascii="Times New Roman" w:hAnsi="Times New Roman" w:cs="Times New Roman"/>
        </w:rPr>
        <w:t>patient</w:t>
      </w:r>
      <w:r>
        <w:rPr>
          <w:rFonts w:ascii="Times New Roman" w:hAnsi="Times New Roman" w:cs="Times New Roman"/>
        </w:rPr>
        <w:t>’s</w:t>
      </w:r>
      <w:r w:rsidR="00295F3E">
        <w:rPr>
          <w:rFonts w:ascii="Times New Roman" w:hAnsi="Times New Roman" w:cs="Times New Roman"/>
        </w:rPr>
        <w:t xml:space="preserve"> agent, reasonable and available therapeutic options.</w:t>
      </w:r>
    </w:p>
    <w:p w14:paraId="07291B0F" w14:textId="77777777" w:rsidR="00295F3E" w:rsidRDefault="00167F25" w:rsidP="00167F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4(11)</w:t>
      </w:r>
      <w:r>
        <w:rPr>
          <w:rFonts w:ascii="Times New Roman" w:hAnsi="Times New Roman" w:cs="Times New Roman"/>
        </w:rPr>
        <w:tab/>
      </w:r>
      <w:r w:rsidR="00675C31">
        <w:rPr>
          <w:rFonts w:ascii="Times New Roman" w:hAnsi="Times New Roman" w:cs="Times New Roman"/>
        </w:rPr>
        <w:t xml:space="preserve">If the podiatrist </w:t>
      </w:r>
      <w:r w:rsidR="00295F3E">
        <w:rPr>
          <w:rFonts w:ascii="Times New Roman" w:hAnsi="Times New Roman" w:cs="Times New Roman"/>
        </w:rPr>
        <w:t xml:space="preserve">identifies that the condition being </w:t>
      </w:r>
      <w:r w:rsidR="00675C31">
        <w:rPr>
          <w:rFonts w:ascii="Times New Roman" w:hAnsi="Times New Roman" w:cs="Times New Roman"/>
        </w:rPr>
        <w:t xml:space="preserve">assessed is outside his or her scope of practice, the podiatrist shall refer the </w:t>
      </w:r>
      <w:r w:rsidR="00AD700C">
        <w:rPr>
          <w:rFonts w:ascii="Times New Roman" w:hAnsi="Times New Roman" w:cs="Times New Roman"/>
        </w:rPr>
        <w:t>patient</w:t>
      </w:r>
      <w:r w:rsidR="00675C31">
        <w:rPr>
          <w:rFonts w:ascii="Times New Roman" w:hAnsi="Times New Roman" w:cs="Times New Roman"/>
        </w:rPr>
        <w:t xml:space="preserve"> to an appropriate health care practi</w:t>
      </w:r>
      <w:r w:rsidR="00E84BA3">
        <w:rPr>
          <w:rFonts w:ascii="Times New Roman" w:hAnsi="Times New Roman" w:cs="Times New Roman"/>
        </w:rPr>
        <w:t>ti</w:t>
      </w:r>
      <w:r w:rsidR="00675C31">
        <w:rPr>
          <w:rFonts w:ascii="Times New Roman" w:hAnsi="Times New Roman" w:cs="Times New Roman"/>
        </w:rPr>
        <w:t xml:space="preserve">oner, and shall record the assessment and the referral in the </w:t>
      </w:r>
      <w:r w:rsidR="00AD700C">
        <w:rPr>
          <w:rFonts w:ascii="Times New Roman" w:hAnsi="Times New Roman" w:cs="Times New Roman"/>
        </w:rPr>
        <w:t>patient</w:t>
      </w:r>
      <w:r w:rsidR="00675C31">
        <w:rPr>
          <w:rFonts w:ascii="Times New Roman" w:hAnsi="Times New Roman" w:cs="Times New Roman"/>
        </w:rPr>
        <w:t xml:space="preserve">’s profile. </w:t>
      </w:r>
    </w:p>
    <w:p w14:paraId="4EFFC72B" w14:textId="77777777" w:rsidR="00167F25" w:rsidRPr="00167F25" w:rsidRDefault="00167F25" w:rsidP="00E618D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Record of prescribing</w:t>
      </w:r>
    </w:p>
    <w:p w14:paraId="4588A9B7" w14:textId="77777777" w:rsidR="00675C31" w:rsidRDefault="003D75AD" w:rsidP="00E618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E618D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12</w:t>
      </w:r>
      <w:r w:rsidR="00E618D9">
        <w:rPr>
          <w:rFonts w:ascii="Times New Roman" w:hAnsi="Times New Roman" w:cs="Times New Roman"/>
        </w:rPr>
        <w:t xml:space="preserve">) </w:t>
      </w:r>
      <w:r w:rsidR="00675C31">
        <w:rPr>
          <w:rFonts w:ascii="Times New Roman" w:hAnsi="Times New Roman" w:cs="Times New Roman"/>
        </w:rPr>
        <w:t>A podiatrist who issues a prescription must make and retain a record of:</w:t>
      </w:r>
    </w:p>
    <w:p w14:paraId="26E3BD4E" w14:textId="77777777" w:rsidR="00675C31" w:rsidRDefault="00167F25" w:rsidP="00086FF5">
      <w:pPr>
        <w:pStyle w:val="ListParagraph"/>
        <w:numPr>
          <w:ilvl w:val="0"/>
          <w:numId w:val="7"/>
        </w:numPr>
        <w:ind w:left="1276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75C31">
        <w:rPr>
          <w:rFonts w:ascii="Times New Roman" w:hAnsi="Times New Roman" w:cs="Times New Roman"/>
        </w:rPr>
        <w:t xml:space="preserve">he </w:t>
      </w:r>
      <w:r w:rsidR="00AD700C">
        <w:rPr>
          <w:rFonts w:ascii="Times New Roman" w:hAnsi="Times New Roman" w:cs="Times New Roman"/>
        </w:rPr>
        <w:t>patient</w:t>
      </w:r>
      <w:r>
        <w:rPr>
          <w:rFonts w:ascii="Times New Roman" w:hAnsi="Times New Roman" w:cs="Times New Roman"/>
        </w:rPr>
        <w:t>’</w:t>
      </w:r>
      <w:r w:rsidR="00675C31">
        <w:rPr>
          <w:rFonts w:ascii="Times New Roman" w:hAnsi="Times New Roman" w:cs="Times New Roman"/>
        </w:rPr>
        <w:t>s name and address</w:t>
      </w:r>
      <w:r w:rsidR="00086FF5">
        <w:rPr>
          <w:rFonts w:ascii="Times New Roman" w:hAnsi="Times New Roman" w:cs="Times New Roman"/>
        </w:rPr>
        <w:t>;</w:t>
      </w:r>
      <w:r w:rsidR="00675C31">
        <w:rPr>
          <w:rFonts w:ascii="Times New Roman" w:hAnsi="Times New Roman" w:cs="Times New Roman"/>
        </w:rPr>
        <w:t xml:space="preserve"> </w:t>
      </w:r>
    </w:p>
    <w:p w14:paraId="09E21B6D" w14:textId="77777777" w:rsidR="00675C31" w:rsidRDefault="003D75AD" w:rsidP="00086FF5">
      <w:pPr>
        <w:pStyle w:val="ListParagraph"/>
        <w:numPr>
          <w:ilvl w:val="0"/>
          <w:numId w:val="7"/>
        </w:numPr>
        <w:ind w:left="1276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75C31">
        <w:rPr>
          <w:rFonts w:ascii="Times New Roman" w:hAnsi="Times New Roman" w:cs="Times New Roman"/>
        </w:rPr>
        <w:t xml:space="preserve">he </w:t>
      </w:r>
      <w:r w:rsidR="00A1478F">
        <w:rPr>
          <w:rFonts w:ascii="Times New Roman" w:hAnsi="Times New Roman" w:cs="Times New Roman"/>
        </w:rPr>
        <w:t xml:space="preserve">circumstances under which the drug was prescribed; </w:t>
      </w:r>
    </w:p>
    <w:p w14:paraId="4242E004" w14:textId="77777777" w:rsidR="00A1478F" w:rsidRDefault="003D75AD" w:rsidP="00086FF5">
      <w:pPr>
        <w:pStyle w:val="ListParagraph"/>
        <w:numPr>
          <w:ilvl w:val="0"/>
          <w:numId w:val="7"/>
        </w:numPr>
        <w:ind w:left="1276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A1478F">
        <w:rPr>
          <w:rFonts w:ascii="Times New Roman" w:hAnsi="Times New Roman" w:cs="Times New Roman"/>
        </w:rPr>
        <w:t>he rationale for prescribing</w:t>
      </w:r>
      <w:r>
        <w:rPr>
          <w:rFonts w:ascii="Times New Roman" w:hAnsi="Times New Roman" w:cs="Times New Roman"/>
        </w:rPr>
        <w:t xml:space="preserve"> – </w:t>
      </w:r>
      <w:r w:rsidR="00A1478F">
        <w:rPr>
          <w:rFonts w:ascii="Times New Roman" w:hAnsi="Times New Roman" w:cs="Times New Roman"/>
        </w:rPr>
        <w:t>diagnosis, treatment plan, clinical indication, or expected outcome;</w:t>
      </w:r>
    </w:p>
    <w:p w14:paraId="1A98D4DE" w14:textId="77777777" w:rsidR="00A1478F" w:rsidRDefault="003D75AD" w:rsidP="00086FF5">
      <w:pPr>
        <w:pStyle w:val="ListParagraph"/>
        <w:numPr>
          <w:ilvl w:val="0"/>
          <w:numId w:val="7"/>
        </w:numPr>
        <w:ind w:left="1276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A1478F">
        <w:rPr>
          <w:rFonts w:ascii="Times New Roman" w:hAnsi="Times New Roman" w:cs="Times New Roman"/>
        </w:rPr>
        <w:t xml:space="preserve"> summary of the podiatrist’s assessment of the </w:t>
      </w:r>
      <w:r w:rsidR="00AD700C">
        <w:rPr>
          <w:rFonts w:ascii="Times New Roman" w:hAnsi="Times New Roman" w:cs="Times New Roman"/>
        </w:rPr>
        <w:t>patient</w:t>
      </w:r>
      <w:r w:rsidR="00A1478F">
        <w:rPr>
          <w:rFonts w:ascii="Times New Roman" w:hAnsi="Times New Roman" w:cs="Times New Roman"/>
        </w:rPr>
        <w:t xml:space="preserve">; </w:t>
      </w:r>
    </w:p>
    <w:p w14:paraId="742B1333" w14:textId="77777777" w:rsidR="00A1478F" w:rsidRDefault="003D75AD" w:rsidP="00086FF5">
      <w:pPr>
        <w:pStyle w:val="ListParagraph"/>
        <w:numPr>
          <w:ilvl w:val="0"/>
          <w:numId w:val="7"/>
        </w:numPr>
        <w:ind w:left="1276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A1478F">
        <w:rPr>
          <w:rFonts w:ascii="Times New Roman" w:hAnsi="Times New Roman" w:cs="Times New Roman"/>
        </w:rPr>
        <w:t xml:space="preserve">he date of the prescription; </w:t>
      </w:r>
    </w:p>
    <w:p w14:paraId="338C8177" w14:textId="77777777" w:rsidR="00A1478F" w:rsidRDefault="003D75AD" w:rsidP="00086FF5">
      <w:pPr>
        <w:pStyle w:val="ListParagraph"/>
        <w:numPr>
          <w:ilvl w:val="0"/>
          <w:numId w:val="7"/>
        </w:numPr>
        <w:ind w:left="1276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A1478F">
        <w:rPr>
          <w:rFonts w:ascii="Times New Roman" w:hAnsi="Times New Roman" w:cs="Times New Roman"/>
        </w:rPr>
        <w:t xml:space="preserve">he name of the drug prescribed, the strength (where applicable) and quantity of the prescribed drug; </w:t>
      </w:r>
    </w:p>
    <w:p w14:paraId="304F8879" w14:textId="77777777" w:rsidR="00A1478F" w:rsidRDefault="003D75AD" w:rsidP="00086FF5">
      <w:pPr>
        <w:pStyle w:val="ListParagraph"/>
        <w:numPr>
          <w:ilvl w:val="0"/>
          <w:numId w:val="7"/>
        </w:numPr>
        <w:ind w:left="1276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A1478F">
        <w:rPr>
          <w:rFonts w:ascii="Times New Roman" w:hAnsi="Times New Roman" w:cs="Times New Roman"/>
        </w:rPr>
        <w:t xml:space="preserve">he directions for use; </w:t>
      </w:r>
    </w:p>
    <w:p w14:paraId="7633666A" w14:textId="77777777" w:rsidR="00A1478F" w:rsidRDefault="003D75AD" w:rsidP="00086FF5">
      <w:pPr>
        <w:pStyle w:val="ListParagraph"/>
        <w:numPr>
          <w:ilvl w:val="0"/>
          <w:numId w:val="7"/>
        </w:numPr>
        <w:ind w:left="1276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A1478F">
        <w:rPr>
          <w:rFonts w:ascii="Times New Roman" w:hAnsi="Times New Roman" w:cs="Times New Roman"/>
        </w:rPr>
        <w:t xml:space="preserve">he number of refills available to the </w:t>
      </w:r>
      <w:r w:rsidR="00AD700C">
        <w:rPr>
          <w:rFonts w:ascii="Times New Roman" w:hAnsi="Times New Roman" w:cs="Times New Roman"/>
        </w:rPr>
        <w:t>patient</w:t>
      </w:r>
      <w:r w:rsidR="00A1478F">
        <w:rPr>
          <w:rFonts w:ascii="Times New Roman" w:hAnsi="Times New Roman" w:cs="Times New Roman"/>
        </w:rPr>
        <w:t>;</w:t>
      </w:r>
    </w:p>
    <w:p w14:paraId="2CECF642" w14:textId="77777777" w:rsidR="00A1478F" w:rsidRDefault="003D75AD" w:rsidP="00086FF5">
      <w:pPr>
        <w:pStyle w:val="ListParagraph"/>
        <w:numPr>
          <w:ilvl w:val="0"/>
          <w:numId w:val="7"/>
        </w:numPr>
        <w:ind w:left="1276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A1478F">
        <w:rPr>
          <w:rFonts w:ascii="Times New Roman" w:hAnsi="Times New Roman" w:cs="Times New Roman"/>
        </w:rPr>
        <w:t xml:space="preserve">he name, address, and telephone number of the podiatrist issuing the prescription; </w:t>
      </w:r>
    </w:p>
    <w:p w14:paraId="19AFFE4C" w14:textId="77777777" w:rsidR="00A1478F" w:rsidRDefault="00A1478F" w:rsidP="00086FF5">
      <w:pPr>
        <w:pStyle w:val="ListParagraph"/>
        <w:numPr>
          <w:ilvl w:val="0"/>
          <w:numId w:val="7"/>
        </w:numPr>
        <w:ind w:left="1276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follow-up plan that is sufficiently detailed to monitor the </w:t>
      </w:r>
      <w:r w:rsidR="00AD700C">
        <w:rPr>
          <w:rFonts w:ascii="Times New Roman" w:hAnsi="Times New Roman" w:cs="Times New Roman"/>
        </w:rPr>
        <w:t>patient</w:t>
      </w:r>
      <w:r>
        <w:rPr>
          <w:rFonts w:ascii="Times New Roman" w:hAnsi="Times New Roman" w:cs="Times New Roman"/>
        </w:rPr>
        <w:t xml:space="preserve">’s progress and ensure continuity of care by the </w:t>
      </w:r>
      <w:r w:rsidR="00257AE6">
        <w:rPr>
          <w:rFonts w:ascii="Times New Roman" w:hAnsi="Times New Roman" w:cs="Times New Roman"/>
        </w:rPr>
        <w:t xml:space="preserve">podiatrist, or other regulated health professionals or caregivers, if applicable; and </w:t>
      </w:r>
    </w:p>
    <w:p w14:paraId="0FBB658E" w14:textId="77777777" w:rsidR="00257AE6" w:rsidRDefault="00257AE6" w:rsidP="00086FF5">
      <w:pPr>
        <w:pStyle w:val="ListParagraph"/>
        <w:numPr>
          <w:ilvl w:val="0"/>
          <w:numId w:val="7"/>
        </w:numPr>
        <w:ind w:left="1276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other advice or treatment recommended to the </w:t>
      </w:r>
      <w:r w:rsidR="00AD700C">
        <w:rPr>
          <w:rFonts w:ascii="Times New Roman" w:hAnsi="Times New Roman" w:cs="Times New Roman"/>
        </w:rPr>
        <w:t>patient</w:t>
      </w:r>
      <w:r>
        <w:rPr>
          <w:rFonts w:ascii="Times New Roman" w:hAnsi="Times New Roman" w:cs="Times New Roman"/>
        </w:rPr>
        <w:t xml:space="preserve">. </w:t>
      </w:r>
    </w:p>
    <w:p w14:paraId="2333B80D" w14:textId="77777777" w:rsidR="00A74950" w:rsidRDefault="00A74950" w:rsidP="00257AE6">
      <w:pPr>
        <w:rPr>
          <w:rFonts w:ascii="Times New Roman" w:hAnsi="Times New Roman" w:cs="Times New Roman"/>
          <w:i/>
        </w:rPr>
      </w:pPr>
    </w:p>
    <w:p w14:paraId="12289ECC" w14:textId="77777777" w:rsidR="00257AE6" w:rsidRPr="003D75AD" w:rsidRDefault="003D75AD" w:rsidP="00257AE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Notification to other health professionals</w:t>
      </w:r>
    </w:p>
    <w:p w14:paraId="3B60A3F1" w14:textId="77777777" w:rsidR="00257AE6" w:rsidRDefault="003D75AD" w:rsidP="00257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618D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13</w:t>
      </w:r>
      <w:r w:rsidR="00E618D9">
        <w:rPr>
          <w:rFonts w:ascii="Times New Roman" w:hAnsi="Times New Roman" w:cs="Times New Roman"/>
        </w:rPr>
        <w:t xml:space="preserve">) </w:t>
      </w:r>
      <w:r w:rsidR="00086FF5">
        <w:rPr>
          <w:rFonts w:ascii="Times New Roman" w:hAnsi="Times New Roman" w:cs="Times New Roman"/>
        </w:rPr>
        <w:t>A</w:t>
      </w:r>
      <w:r w:rsidR="00257AE6">
        <w:rPr>
          <w:rFonts w:ascii="Times New Roman" w:hAnsi="Times New Roman" w:cs="Times New Roman"/>
        </w:rPr>
        <w:t xml:space="preserve"> podia</w:t>
      </w:r>
      <w:r>
        <w:rPr>
          <w:rFonts w:ascii="Times New Roman" w:hAnsi="Times New Roman" w:cs="Times New Roman"/>
        </w:rPr>
        <w:t>trist, when prescribing a drug</w:t>
      </w:r>
      <w:r w:rsidR="00257AE6">
        <w:rPr>
          <w:rFonts w:ascii="Times New Roman" w:hAnsi="Times New Roman" w:cs="Times New Roman"/>
        </w:rPr>
        <w:t xml:space="preserve">, </w:t>
      </w:r>
      <w:r w:rsidR="00086FF5">
        <w:rPr>
          <w:rFonts w:ascii="Times New Roman" w:hAnsi="Times New Roman" w:cs="Times New Roman"/>
        </w:rPr>
        <w:t xml:space="preserve">shall </w:t>
      </w:r>
      <w:r w:rsidR="00257AE6">
        <w:rPr>
          <w:rFonts w:ascii="Times New Roman" w:hAnsi="Times New Roman" w:cs="Times New Roman"/>
        </w:rPr>
        <w:t xml:space="preserve">notify the </w:t>
      </w:r>
      <w:r w:rsidR="00AD700C">
        <w:rPr>
          <w:rFonts w:ascii="Times New Roman" w:hAnsi="Times New Roman" w:cs="Times New Roman"/>
        </w:rPr>
        <w:t>patient</w:t>
      </w:r>
      <w:r w:rsidR="00257AE6">
        <w:rPr>
          <w:rFonts w:ascii="Times New Roman" w:hAnsi="Times New Roman" w:cs="Times New Roman"/>
        </w:rPr>
        <w:t>’s primary care provider (when such exists) when the order the podiatrist is prescribing is clinically significant.</w:t>
      </w:r>
    </w:p>
    <w:p w14:paraId="057E385C" w14:textId="77777777" w:rsidR="006233B7" w:rsidRDefault="006233B7" w:rsidP="00257AE6">
      <w:pPr>
        <w:rPr>
          <w:rFonts w:ascii="Times New Roman" w:hAnsi="Times New Roman" w:cs="Times New Roman"/>
        </w:rPr>
      </w:pPr>
    </w:p>
    <w:p w14:paraId="5644D2CC" w14:textId="77777777" w:rsidR="00257AE6" w:rsidRPr="003D75AD" w:rsidRDefault="003D75AD" w:rsidP="00257AE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Prescribing restrictions</w:t>
      </w:r>
    </w:p>
    <w:p w14:paraId="2957D0D9" w14:textId="77777777" w:rsidR="00257AE6" w:rsidRDefault="003D75AD" w:rsidP="00257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E618D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14</w:t>
      </w:r>
      <w:r w:rsidR="00E618D9">
        <w:rPr>
          <w:rFonts w:ascii="Times New Roman" w:hAnsi="Times New Roman" w:cs="Times New Roman"/>
        </w:rPr>
        <w:t xml:space="preserve">) </w:t>
      </w:r>
      <w:r w:rsidR="00257AE6">
        <w:rPr>
          <w:rFonts w:ascii="Times New Roman" w:hAnsi="Times New Roman" w:cs="Times New Roman"/>
        </w:rPr>
        <w:t>A podiatrist may not prescribe</w:t>
      </w:r>
    </w:p>
    <w:p w14:paraId="28F3EE86" w14:textId="77777777" w:rsidR="00257AE6" w:rsidRDefault="00257AE6" w:rsidP="00086FF5">
      <w:pPr>
        <w:pStyle w:val="ListParagraph"/>
        <w:numPr>
          <w:ilvl w:val="0"/>
          <w:numId w:val="8"/>
        </w:numPr>
        <w:ind w:left="1276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</w:t>
      </w:r>
      <w:r w:rsidR="003D75AD">
        <w:rPr>
          <w:rFonts w:ascii="Times New Roman" w:hAnsi="Times New Roman" w:cs="Times New Roman"/>
        </w:rPr>
        <w:t>himself or herself</w:t>
      </w:r>
      <w:r>
        <w:rPr>
          <w:rFonts w:ascii="Times New Roman" w:hAnsi="Times New Roman" w:cs="Times New Roman"/>
        </w:rPr>
        <w:t xml:space="preserve">; </w:t>
      </w:r>
    </w:p>
    <w:p w14:paraId="31124E6B" w14:textId="77777777" w:rsidR="00257AE6" w:rsidRDefault="00257AE6" w:rsidP="00086FF5">
      <w:pPr>
        <w:pStyle w:val="ListParagraph"/>
        <w:numPr>
          <w:ilvl w:val="0"/>
          <w:numId w:val="8"/>
        </w:numPr>
        <w:ind w:left="1276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any person with whom there is a close personal or emotional relationship; or </w:t>
      </w:r>
    </w:p>
    <w:p w14:paraId="26571A24" w14:textId="77777777" w:rsidR="00E618D9" w:rsidRDefault="00257AE6" w:rsidP="00086FF5">
      <w:pPr>
        <w:pStyle w:val="ListParagraph"/>
        <w:numPr>
          <w:ilvl w:val="0"/>
          <w:numId w:val="8"/>
        </w:numPr>
        <w:ind w:left="1276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contravention of federal legislation, including the </w:t>
      </w:r>
      <w:r w:rsidRPr="00E618D9">
        <w:rPr>
          <w:rFonts w:ascii="Times New Roman" w:hAnsi="Times New Roman" w:cs="Times New Roman"/>
          <w:i/>
        </w:rPr>
        <w:t>Narcotic Control Act</w:t>
      </w:r>
      <w:r>
        <w:rPr>
          <w:rFonts w:ascii="Times New Roman" w:hAnsi="Times New Roman" w:cs="Times New Roman"/>
        </w:rPr>
        <w:t xml:space="preserve"> and its regulations, the </w:t>
      </w:r>
      <w:r w:rsidRPr="00E618D9">
        <w:rPr>
          <w:rFonts w:ascii="Times New Roman" w:hAnsi="Times New Roman" w:cs="Times New Roman"/>
          <w:i/>
        </w:rPr>
        <w:t>Controlled Drugs and Substances Act</w:t>
      </w:r>
      <w:r>
        <w:rPr>
          <w:rFonts w:ascii="Times New Roman" w:hAnsi="Times New Roman" w:cs="Times New Roman"/>
        </w:rPr>
        <w:t xml:space="preserve"> and its regulations or any successor act or regulation. </w:t>
      </w:r>
    </w:p>
    <w:p w14:paraId="7692A48D" w14:textId="77777777" w:rsidR="003D75AD" w:rsidRPr="003D75AD" w:rsidRDefault="003D75AD" w:rsidP="00E618D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Prescription information</w:t>
      </w:r>
    </w:p>
    <w:p w14:paraId="72BFAE61" w14:textId="77777777" w:rsidR="00257AE6" w:rsidRPr="00E618D9" w:rsidRDefault="003D75AD" w:rsidP="00E618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618D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15</w:t>
      </w:r>
      <w:r w:rsidR="00E618D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257AE6" w:rsidRPr="00E618D9">
        <w:rPr>
          <w:rFonts w:ascii="Times New Roman" w:hAnsi="Times New Roman" w:cs="Times New Roman"/>
        </w:rPr>
        <w:t xml:space="preserve">A podiatrist who writes (on paper or electronically) a prescription for a </w:t>
      </w:r>
      <w:r w:rsidR="00AD700C">
        <w:rPr>
          <w:rFonts w:ascii="Times New Roman" w:hAnsi="Times New Roman" w:cs="Times New Roman"/>
        </w:rPr>
        <w:t>patient</w:t>
      </w:r>
      <w:r w:rsidR="00257AE6" w:rsidRPr="00E618D9">
        <w:rPr>
          <w:rFonts w:ascii="Times New Roman" w:hAnsi="Times New Roman" w:cs="Times New Roman"/>
        </w:rPr>
        <w:t xml:space="preserve"> shall ensure the following information is present on the prescription:</w:t>
      </w:r>
    </w:p>
    <w:p w14:paraId="3E91B480" w14:textId="77777777" w:rsidR="00257AE6" w:rsidRDefault="00AD700C" w:rsidP="00086FF5">
      <w:pPr>
        <w:pStyle w:val="ListParagraph"/>
        <w:numPr>
          <w:ilvl w:val="0"/>
          <w:numId w:val="9"/>
        </w:numPr>
        <w:ind w:left="1276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patient</w:t>
      </w:r>
      <w:r w:rsidR="00257AE6">
        <w:rPr>
          <w:rFonts w:ascii="Times New Roman" w:hAnsi="Times New Roman" w:cs="Times New Roman"/>
        </w:rPr>
        <w:t xml:space="preserve">’s name and address; </w:t>
      </w:r>
    </w:p>
    <w:p w14:paraId="76C676AD" w14:textId="77777777" w:rsidR="000079D6" w:rsidRDefault="000079D6" w:rsidP="00086FF5">
      <w:pPr>
        <w:pStyle w:val="ListParagraph"/>
        <w:numPr>
          <w:ilvl w:val="0"/>
          <w:numId w:val="9"/>
        </w:numPr>
        <w:ind w:left="1276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diagnosis or expected outcome(s) of the treatment prescribed;</w:t>
      </w:r>
    </w:p>
    <w:p w14:paraId="36C3C56E" w14:textId="77777777" w:rsidR="00257AE6" w:rsidRDefault="00257AE6" w:rsidP="00086FF5">
      <w:pPr>
        <w:pStyle w:val="ListParagraph"/>
        <w:numPr>
          <w:ilvl w:val="0"/>
          <w:numId w:val="9"/>
        </w:numPr>
        <w:ind w:left="1276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of the prescription; </w:t>
      </w:r>
    </w:p>
    <w:p w14:paraId="0F79ED19" w14:textId="77777777" w:rsidR="00257AE6" w:rsidRDefault="00257AE6" w:rsidP="00086FF5">
      <w:pPr>
        <w:pStyle w:val="ListParagraph"/>
        <w:numPr>
          <w:ilvl w:val="0"/>
          <w:numId w:val="9"/>
        </w:numPr>
        <w:ind w:left="1276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the drug prescribed, the strength (where applicable) and quantity of the prescribed drug; </w:t>
      </w:r>
    </w:p>
    <w:p w14:paraId="53898D48" w14:textId="77777777" w:rsidR="00257AE6" w:rsidRDefault="00FF70EB" w:rsidP="00086FF5">
      <w:pPr>
        <w:pStyle w:val="ListParagraph"/>
        <w:numPr>
          <w:ilvl w:val="0"/>
          <w:numId w:val="9"/>
        </w:numPr>
        <w:ind w:left="1276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directions for use; </w:t>
      </w:r>
    </w:p>
    <w:p w14:paraId="5EFDDBA5" w14:textId="77777777" w:rsidR="00FF70EB" w:rsidRDefault="00FF70EB" w:rsidP="00086FF5">
      <w:pPr>
        <w:pStyle w:val="ListParagraph"/>
        <w:numPr>
          <w:ilvl w:val="0"/>
          <w:numId w:val="9"/>
        </w:numPr>
        <w:ind w:left="1276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number of refills available to the </w:t>
      </w:r>
      <w:r w:rsidR="00AD700C">
        <w:rPr>
          <w:rFonts w:ascii="Times New Roman" w:hAnsi="Times New Roman" w:cs="Times New Roman"/>
        </w:rPr>
        <w:t>patient</w:t>
      </w:r>
      <w:r>
        <w:rPr>
          <w:rFonts w:ascii="Times New Roman" w:hAnsi="Times New Roman" w:cs="Times New Roman"/>
        </w:rPr>
        <w:t xml:space="preserve">; </w:t>
      </w:r>
    </w:p>
    <w:p w14:paraId="4BE036A3" w14:textId="77777777" w:rsidR="00FF70EB" w:rsidRDefault="00FF70EB" w:rsidP="00086FF5">
      <w:pPr>
        <w:pStyle w:val="ListParagraph"/>
        <w:numPr>
          <w:ilvl w:val="0"/>
          <w:numId w:val="9"/>
        </w:numPr>
        <w:ind w:left="1276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name, address, and telephone number of the podiatrist issuing the prescription; and </w:t>
      </w:r>
    </w:p>
    <w:p w14:paraId="739CE20E" w14:textId="77777777" w:rsidR="00FF70EB" w:rsidRDefault="003D75AD" w:rsidP="00086FF5">
      <w:pPr>
        <w:pStyle w:val="ListParagraph"/>
        <w:numPr>
          <w:ilvl w:val="0"/>
          <w:numId w:val="9"/>
        </w:numPr>
        <w:ind w:left="1276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84BA3">
        <w:rPr>
          <w:rFonts w:ascii="Times New Roman" w:hAnsi="Times New Roman" w:cs="Times New Roman"/>
        </w:rPr>
        <w:t>odiatrist’s</w:t>
      </w:r>
      <w:r w:rsidR="00FF70EB">
        <w:rPr>
          <w:rFonts w:ascii="Times New Roman" w:hAnsi="Times New Roman" w:cs="Times New Roman"/>
        </w:rPr>
        <w:t xml:space="preserve"> signature and registration number. </w:t>
      </w:r>
    </w:p>
    <w:p w14:paraId="649920EE" w14:textId="77777777" w:rsidR="0052725C" w:rsidRDefault="0052725C" w:rsidP="000449B8">
      <w:pPr>
        <w:rPr>
          <w:rFonts w:ascii="Times New Roman" w:hAnsi="Times New Roman" w:cs="Times New Roman"/>
        </w:rPr>
      </w:pPr>
    </w:p>
    <w:p w14:paraId="61912F63" w14:textId="77777777" w:rsidR="00FD21A2" w:rsidRPr="00FD21A2" w:rsidRDefault="00DE7A38" w:rsidP="00FD21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 II</w:t>
      </w:r>
      <w:r w:rsidR="005F4BA9">
        <w:rPr>
          <w:rFonts w:ascii="Times New Roman" w:hAnsi="Times New Roman" w:cs="Times New Roman"/>
          <w:b/>
        </w:rPr>
        <w:t>I</w:t>
      </w:r>
    </w:p>
    <w:p w14:paraId="19D3DC82" w14:textId="77777777" w:rsidR="00FD21A2" w:rsidRDefault="00FD21A2" w:rsidP="00FD21A2">
      <w:pPr>
        <w:jc w:val="center"/>
        <w:rPr>
          <w:rFonts w:ascii="Times New Roman" w:hAnsi="Times New Roman" w:cs="Times New Roman"/>
          <w:b/>
        </w:rPr>
      </w:pPr>
      <w:r w:rsidRPr="00FD21A2">
        <w:rPr>
          <w:rFonts w:ascii="Times New Roman" w:hAnsi="Times New Roman" w:cs="Times New Roman"/>
          <w:b/>
        </w:rPr>
        <w:t>ADMINISTERING SUBSTANCES BY INHALATION AND STANDARDS OF PRACTICE</w:t>
      </w:r>
    </w:p>
    <w:p w14:paraId="6FBF1E25" w14:textId="77777777" w:rsidR="00FD21A2" w:rsidRDefault="00F66227" w:rsidP="00FD21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="00FD21A2">
        <w:rPr>
          <w:rFonts w:ascii="Times New Roman" w:hAnsi="Times New Roman" w:cs="Times New Roman"/>
        </w:rPr>
        <w:t>(1) For the purposes of</w:t>
      </w:r>
      <w:r w:rsidR="00A22B28">
        <w:rPr>
          <w:rFonts w:ascii="Times New Roman" w:hAnsi="Times New Roman" w:cs="Times New Roman"/>
          <w:color w:val="FF0000"/>
        </w:rPr>
        <w:t xml:space="preserve"> </w:t>
      </w:r>
      <w:r w:rsidR="001B101F">
        <w:rPr>
          <w:rFonts w:ascii="Times New Roman" w:hAnsi="Times New Roman" w:cs="Times New Roman"/>
        </w:rPr>
        <w:t>paragraphs</w:t>
      </w:r>
      <w:r w:rsidR="00A22B28" w:rsidRPr="00A22B28">
        <w:rPr>
          <w:rFonts w:ascii="Times New Roman" w:hAnsi="Times New Roman" w:cs="Times New Roman"/>
        </w:rPr>
        <w:t xml:space="preserve"> 2(3)(b) </w:t>
      </w:r>
      <w:r>
        <w:rPr>
          <w:rFonts w:ascii="Times New Roman" w:hAnsi="Times New Roman" w:cs="Times New Roman"/>
        </w:rPr>
        <w:t xml:space="preserve">and 13(1)(d) </w:t>
      </w:r>
      <w:r w:rsidR="00A22B28" w:rsidRPr="00A22B28">
        <w:rPr>
          <w:rFonts w:ascii="Times New Roman" w:hAnsi="Times New Roman" w:cs="Times New Roman"/>
        </w:rPr>
        <w:t>of the Act</w:t>
      </w:r>
      <w:r w:rsidR="00FD21A2" w:rsidRPr="00A22B28">
        <w:rPr>
          <w:rFonts w:ascii="Times New Roman" w:hAnsi="Times New Roman" w:cs="Times New Roman"/>
        </w:rPr>
        <w:t xml:space="preserve">, </w:t>
      </w:r>
      <w:r w:rsidR="00FD21A2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podiatrist</w:t>
      </w:r>
      <w:r w:rsidR="00FD21A2">
        <w:rPr>
          <w:rFonts w:ascii="Times New Roman" w:hAnsi="Times New Roman" w:cs="Times New Roman"/>
        </w:rPr>
        <w:t xml:space="preserve"> who complies with the standards of practice provided for in this section is authorized to administer the following designated substances to a </w:t>
      </w:r>
      <w:r w:rsidR="00AD700C">
        <w:rPr>
          <w:rFonts w:ascii="Times New Roman" w:hAnsi="Times New Roman" w:cs="Times New Roman"/>
        </w:rPr>
        <w:t>patient</w:t>
      </w:r>
      <w:r w:rsidR="00FD21A2">
        <w:rPr>
          <w:rFonts w:ascii="Times New Roman" w:hAnsi="Times New Roman" w:cs="Times New Roman"/>
        </w:rPr>
        <w:t xml:space="preserve"> by inhalation: </w:t>
      </w:r>
    </w:p>
    <w:p w14:paraId="11F4771E" w14:textId="77777777" w:rsidR="00FD21A2" w:rsidRDefault="00A22B28" w:rsidP="00FD21A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="00FD21A2">
        <w:rPr>
          <w:rFonts w:ascii="Times New Roman" w:hAnsi="Times New Roman" w:cs="Times New Roman"/>
        </w:rPr>
        <w:t xml:space="preserve"> A gas mixture of up to 50 per cent nitrous oxide, with the balance of the mixture being oxygen. </w:t>
      </w:r>
    </w:p>
    <w:p w14:paraId="6A8A6F2C" w14:textId="77777777" w:rsidR="00FD21A2" w:rsidRDefault="00A22B28" w:rsidP="00FD21A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 w:rsidR="00083F63">
        <w:rPr>
          <w:rFonts w:ascii="Times New Roman" w:hAnsi="Times New Roman" w:cs="Times New Roman"/>
        </w:rPr>
        <w:t xml:space="preserve"> </w:t>
      </w:r>
      <w:r w:rsidR="00FD21A2">
        <w:rPr>
          <w:rFonts w:ascii="Times New Roman" w:hAnsi="Times New Roman" w:cs="Times New Roman"/>
        </w:rPr>
        <w:t xml:space="preserve">Therapeutic oxygen. </w:t>
      </w:r>
    </w:p>
    <w:p w14:paraId="5BD7CA71" w14:textId="77777777" w:rsidR="00FD21A2" w:rsidRDefault="00FD21A2" w:rsidP="00FD21A2">
      <w:pPr>
        <w:rPr>
          <w:rFonts w:ascii="Times New Roman" w:hAnsi="Times New Roman" w:cs="Times New Roman"/>
        </w:rPr>
      </w:pPr>
    </w:p>
    <w:p w14:paraId="007E3AA1" w14:textId="77777777" w:rsidR="00FD21A2" w:rsidRDefault="00F66227" w:rsidP="00FD21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D21A2">
        <w:rPr>
          <w:rFonts w:ascii="Times New Roman" w:hAnsi="Times New Roman" w:cs="Times New Roman"/>
        </w:rPr>
        <w:t xml:space="preserve">(2) A </w:t>
      </w:r>
      <w:r>
        <w:rPr>
          <w:rFonts w:ascii="Times New Roman" w:hAnsi="Times New Roman" w:cs="Times New Roman"/>
        </w:rPr>
        <w:t>podiatrist</w:t>
      </w:r>
      <w:r w:rsidR="00FD21A2">
        <w:rPr>
          <w:rFonts w:ascii="Times New Roman" w:hAnsi="Times New Roman" w:cs="Times New Roman"/>
        </w:rPr>
        <w:t xml:space="preserve"> shall only administer a designated substance described in paragraph </w:t>
      </w:r>
      <w:r>
        <w:rPr>
          <w:rFonts w:ascii="Times New Roman" w:hAnsi="Times New Roman" w:cs="Times New Roman"/>
        </w:rPr>
        <w:t>(a) or (b)</w:t>
      </w:r>
      <w:r w:rsidR="00FD21A2">
        <w:rPr>
          <w:rFonts w:ascii="Times New Roman" w:hAnsi="Times New Roman" w:cs="Times New Roman"/>
        </w:rPr>
        <w:t xml:space="preserve"> of subsection (1) if he or she complies with the following standards of practice: </w:t>
      </w:r>
    </w:p>
    <w:p w14:paraId="059BE358" w14:textId="77777777" w:rsidR="00FD21A2" w:rsidRDefault="00A22B28" w:rsidP="00FD21A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="00F66227">
        <w:rPr>
          <w:rFonts w:ascii="Times New Roman" w:hAnsi="Times New Roman" w:cs="Times New Roman"/>
        </w:rPr>
        <w:t>t</w:t>
      </w:r>
      <w:r w:rsidR="00FD21A2">
        <w:rPr>
          <w:rFonts w:ascii="Times New Roman" w:hAnsi="Times New Roman" w:cs="Times New Roman"/>
        </w:rPr>
        <w:t xml:space="preserve">he </w:t>
      </w:r>
      <w:r w:rsidR="00F66227">
        <w:rPr>
          <w:rFonts w:ascii="Times New Roman" w:hAnsi="Times New Roman" w:cs="Times New Roman"/>
        </w:rPr>
        <w:t>podiatrist</w:t>
      </w:r>
      <w:r w:rsidR="00FD21A2">
        <w:rPr>
          <w:rFonts w:ascii="Times New Roman" w:hAnsi="Times New Roman" w:cs="Times New Roman"/>
        </w:rPr>
        <w:t xml:space="preserve"> shall only administer the designated substance to a </w:t>
      </w:r>
      <w:r w:rsidR="00AD700C">
        <w:rPr>
          <w:rFonts w:ascii="Times New Roman" w:hAnsi="Times New Roman" w:cs="Times New Roman"/>
        </w:rPr>
        <w:t>patient</w:t>
      </w:r>
      <w:r w:rsidR="00FD21A2">
        <w:rPr>
          <w:rFonts w:ascii="Times New Roman" w:hAnsi="Times New Roman" w:cs="Times New Roman"/>
        </w:rPr>
        <w:t xml:space="preserve"> for the purposes of, </w:t>
      </w:r>
    </w:p>
    <w:p w14:paraId="486D6AEE" w14:textId="77777777" w:rsidR="00FD21A2" w:rsidRDefault="00FD21A2" w:rsidP="00FD21A2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pain management during the performance of a procedure, or </w:t>
      </w:r>
    </w:p>
    <w:p w14:paraId="28AC0822" w14:textId="77777777" w:rsidR="00FD21A2" w:rsidRDefault="00FD21A2" w:rsidP="00FD21A2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controlling anxiety before or during the performance of a procedure. </w:t>
      </w:r>
    </w:p>
    <w:p w14:paraId="6AC0C881" w14:textId="77777777" w:rsidR="00A8427A" w:rsidRDefault="00A22B28" w:rsidP="00FD21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(b)</w:t>
      </w:r>
      <w:r w:rsidR="004D348C">
        <w:rPr>
          <w:rFonts w:ascii="Times New Roman" w:hAnsi="Times New Roman" w:cs="Times New Roman"/>
        </w:rPr>
        <w:t xml:space="preserve"> t</w:t>
      </w:r>
      <w:r w:rsidR="00FD21A2">
        <w:rPr>
          <w:rFonts w:ascii="Times New Roman" w:hAnsi="Times New Roman" w:cs="Times New Roman"/>
        </w:rPr>
        <w:t xml:space="preserve">he </w:t>
      </w:r>
      <w:r w:rsidR="00F66227">
        <w:rPr>
          <w:rFonts w:ascii="Times New Roman" w:hAnsi="Times New Roman" w:cs="Times New Roman"/>
        </w:rPr>
        <w:t>podiatrist</w:t>
      </w:r>
      <w:r w:rsidR="00FD21A2">
        <w:rPr>
          <w:rFonts w:ascii="Times New Roman" w:hAnsi="Times New Roman" w:cs="Times New Roman"/>
        </w:rPr>
        <w:t xml:space="preserve"> must have, </w:t>
      </w:r>
    </w:p>
    <w:p w14:paraId="00D8F9FF" w14:textId="77777777" w:rsidR="00FD21A2" w:rsidRDefault="00FD21A2" w:rsidP="00FD21A2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successfully completed a program approved by council that includes a didactic and a clinical training component provided under the supervision of, </w:t>
      </w:r>
    </w:p>
    <w:p w14:paraId="1EFB6C27" w14:textId="77777777" w:rsidR="009C0C54" w:rsidRDefault="009C0C54" w:rsidP="009C0C54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a member of the College of Physicians and Surgeons of New Brunswick who is recognized by that College as a specialist in anaesthesia</w:t>
      </w:r>
      <w:r w:rsidR="00F66227">
        <w:rPr>
          <w:rFonts w:ascii="Times New Roman" w:hAnsi="Times New Roman" w:cs="Times New Roman"/>
        </w:rPr>
        <w:t>;</w:t>
      </w:r>
      <w:r w:rsidR="00D60179">
        <w:rPr>
          <w:rFonts w:ascii="Times New Roman" w:hAnsi="Times New Roman" w:cs="Times New Roman"/>
        </w:rPr>
        <w:t xml:space="preserve"> </w:t>
      </w:r>
    </w:p>
    <w:p w14:paraId="2E70D6B5" w14:textId="77777777" w:rsidR="00F66227" w:rsidRDefault="00D60179" w:rsidP="009C0C54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a member of the New Brunswick Dental Society who holds a speciality certificate of registration in dental anaesthesia, or </w:t>
      </w:r>
    </w:p>
    <w:p w14:paraId="39E9A81F" w14:textId="77777777" w:rsidR="00D60179" w:rsidRDefault="00D60179" w:rsidP="009C0C54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any o</w:t>
      </w:r>
      <w:r w:rsidR="007A002B">
        <w:rPr>
          <w:rFonts w:ascii="Times New Roman" w:hAnsi="Times New Roman" w:cs="Times New Roman"/>
        </w:rPr>
        <w:t>ther person who is approved by c</w:t>
      </w:r>
      <w:r>
        <w:rPr>
          <w:rFonts w:ascii="Times New Roman" w:hAnsi="Times New Roman" w:cs="Times New Roman"/>
        </w:rPr>
        <w:t xml:space="preserve">ouncil, or </w:t>
      </w:r>
    </w:p>
    <w:p w14:paraId="53E37E98" w14:textId="77777777" w:rsidR="00D60179" w:rsidRDefault="00D60179" w:rsidP="00151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A002B">
        <w:rPr>
          <w:rFonts w:ascii="Times New Roman" w:hAnsi="Times New Roman" w:cs="Times New Roman"/>
        </w:rPr>
        <w:t>ii. satisfied the registr</w:t>
      </w:r>
      <w:r w:rsidR="001513D9">
        <w:rPr>
          <w:rFonts w:ascii="Times New Roman" w:hAnsi="Times New Roman" w:cs="Times New Roman"/>
        </w:rPr>
        <w:t xml:space="preserve">ar </w:t>
      </w:r>
      <w:r>
        <w:rPr>
          <w:rFonts w:ascii="Times New Roman" w:hAnsi="Times New Roman" w:cs="Times New Roman"/>
        </w:rPr>
        <w:t xml:space="preserve">that, </w:t>
      </w:r>
    </w:p>
    <w:p w14:paraId="597C80C2" w14:textId="77777777" w:rsidR="00D60179" w:rsidRDefault="00D60179" w:rsidP="001513D9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the </w:t>
      </w:r>
      <w:r w:rsidR="001513D9">
        <w:rPr>
          <w:rFonts w:ascii="Times New Roman" w:hAnsi="Times New Roman" w:cs="Times New Roman"/>
        </w:rPr>
        <w:t>podiatrist</w:t>
      </w:r>
      <w:r>
        <w:rPr>
          <w:rFonts w:ascii="Times New Roman" w:hAnsi="Times New Roman" w:cs="Times New Roman"/>
        </w:rPr>
        <w:t>’s education in podiatry included a program equivalent to the program referred to in subparagraph i</w:t>
      </w:r>
      <w:r w:rsidR="001513D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that was completed not more than five years before the day this Part came into force, or </w:t>
      </w:r>
    </w:p>
    <w:p w14:paraId="18646FC4" w14:textId="77777777" w:rsidR="00D60179" w:rsidRDefault="00D60179" w:rsidP="001513D9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1513D9">
        <w:rPr>
          <w:rFonts w:ascii="Times New Roman" w:hAnsi="Times New Roman" w:cs="Times New Roman"/>
        </w:rPr>
        <w:t>podiatrist</w:t>
      </w:r>
      <w:r>
        <w:rPr>
          <w:rFonts w:ascii="Times New Roman" w:hAnsi="Times New Roman" w:cs="Times New Roman"/>
        </w:rPr>
        <w:t xml:space="preserve"> has safely administered the designated substance by inhalation to </w:t>
      </w:r>
      <w:r w:rsidR="00AD700C">
        <w:rPr>
          <w:rFonts w:ascii="Times New Roman" w:hAnsi="Times New Roman" w:cs="Times New Roman"/>
        </w:rPr>
        <w:t>patient</w:t>
      </w:r>
      <w:r w:rsidR="001513D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as part of his or her practice during the five-year period before the day this Part came into force. </w:t>
      </w:r>
    </w:p>
    <w:p w14:paraId="60206B26" w14:textId="77777777" w:rsidR="00A8427A" w:rsidRPr="00A8427A" w:rsidRDefault="00A8427A" w:rsidP="00A8427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 the podiatrist must have insurance as required by Part IV of these Regulations.</w:t>
      </w:r>
    </w:p>
    <w:p w14:paraId="56BB6C71" w14:textId="77777777" w:rsidR="00A8427A" w:rsidRPr="00A8427A" w:rsidRDefault="00A8427A" w:rsidP="00A8427A">
      <w:pPr>
        <w:rPr>
          <w:rFonts w:ascii="Times New Roman" w:hAnsi="Times New Roman" w:cs="Times New Roman"/>
        </w:rPr>
      </w:pPr>
    </w:p>
    <w:p w14:paraId="6F3C0A82" w14:textId="77777777" w:rsidR="00D60179" w:rsidRDefault="001513D9" w:rsidP="00D601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60179">
        <w:rPr>
          <w:rFonts w:ascii="Times New Roman" w:hAnsi="Times New Roman" w:cs="Times New Roman"/>
        </w:rPr>
        <w:t xml:space="preserve">(3) Despite anything in this section, a </w:t>
      </w:r>
      <w:r>
        <w:rPr>
          <w:rFonts w:ascii="Times New Roman" w:hAnsi="Times New Roman" w:cs="Times New Roman"/>
        </w:rPr>
        <w:t>podiatrist</w:t>
      </w:r>
      <w:r w:rsidR="00D60179">
        <w:rPr>
          <w:rFonts w:ascii="Times New Roman" w:hAnsi="Times New Roman" w:cs="Times New Roman"/>
        </w:rPr>
        <w:t xml:space="preserve"> may administer therapeutic oxygen by </w:t>
      </w:r>
      <w:r w:rsidR="00887969">
        <w:rPr>
          <w:rFonts w:ascii="Times New Roman" w:hAnsi="Times New Roman" w:cs="Times New Roman"/>
        </w:rPr>
        <w:t>inhalation</w:t>
      </w:r>
      <w:r w:rsidR="00D60179">
        <w:rPr>
          <w:rFonts w:ascii="Times New Roman" w:hAnsi="Times New Roman" w:cs="Times New Roman"/>
        </w:rPr>
        <w:t xml:space="preserve"> to a patient in an emergency. </w:t>
      </w:r>
    </w:p>
    <w:p w14:paraId="6D6C06CC" w14:textId="77777777" w:rsidR="00D60179" w:rsidRDefault="001513D9" w:rsidP="00D601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60179">
        <w:rPr>
          <w:rFonts w:ascii="Times New Roman" w:hAnsi="Times New Roman" w:cs="Times New Roman"/>
        </w:rPr>
        <w:t xml:space="preserve">(4) Despite anything in this section, a </w:t>
      </w:r>
      <w:r>
        <w:rPr>
          <w:rFonts w:ascii="Times New Roman" w:hAnsi="Times New Roman" w:cs="Times New Roman"/>
        </w:rPr>
        <w:t>podiatrist</w:t>
      </w:r>
      <w:r w:rsidR="00D60179">
        <w:rPr>
          <w:rFonts w:ascii="Times New Roman" w:hAnsi="Times New Roman" w:cs="Times New Roman"/>
        </w:rPr>
        <w:t xml:space="preserve"> may administer a designated substance described in paragraph </w:t>
      </w:r>
      <w:r>
        <w:rPr>
          <w:rFonts w:ascii="Times New Roman" w:hAnsi="Times New Roman" w:cs="Times New Roman"/>
        </w:rPr>
        <w:t>(a) or (b)</w:t>
      </w:r>
      <w:r w:rsidR="00D60179">
        <w:rPr>
          <w:rFonts w:ascii="Times New Roman" w:hAnsi="Times New Roman" w:cs="Times New Roman"/>
        </w:rPr>
        <w:t xml:space="preserve"> of subsection (1) to a patient by inhalation if the </w:t>
      </w:r>
      <w:r>
        <w:rPr>
          <w:rFonts w:ascii="Times New Roman" w:hAnsi="Times New Roman" w:cs="Times New Roman"/>
        </w:rPr>
        <w:t>podiatrist</w:t>
      </w:r>
      <w:r w:rsidR="00D60179">
        <w:rPr>
          <w:rFonts w:ascii="Times New Roman" w:hAnsi="Times New Roman" w:cs="Times New Roman"/>
        </w:rPr>
        <w:t xml:space="preserve"> does so, </w:t>
      </w:r>
    </w:p>
    <w:p w14:paraId="644DBDC3" w14:textId="77777777" w:rsidR="00D60179" w:rsidRDefault="00A22B28" w:rsidP="00D601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(a)</w:t>
      </w:r>
      <w:r w:rsidR="00D60179">
        <w:rPr>
          <w:rFonts w:ascii="Times New Roman" w:hAnsi="Times New Roman" w:cs="Times New Roman"/>
        </w:rPr>
        <w:t xml:space="preserve"> as part of a program described in subparagraph </w:t>
      </w:r>
      <w:r w:rsidR="00534DB7">
        <w:rPr>
          <w:rFonts w:ascii="Times New Roman" w:hAnsi="Times New Roman" w:cs="Times New Roman"/>
        </w:rPr>
        <w:t xml:space="preserve">(b) i. </w:t>
      </w:r>
      <w:r w:rsidR="00D60179">
        <w:rPr>
          <w:rFonts w:ascii="Times New Roman" w:hAnsi="Times New Roman" w:cs="Times New Roman"/>
        </w:rPr>
        <w:t xml:space="preserve">of subsection (2); and </w:t>
      </w:r>
    </w:p>
    <w:p w14:paraId="1575D336" w14:textId="77777777" w:rsidR="00887969" w:rsidRDefault="00A22B28" w:rsidP="00F866B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 w:rsidR="00D60179">
        <w:rPr>
          <w:rFonts w:ascii="Times New Roman" w:hAnsi="Times New Roman" w:cs="Times New Roman"/>
        </w:rPr>
        <w:t xml:space="preserve"> </w:t>
      </w:r>
      <w:r w:rsidR="004D348C">
        <w:rPr>
          <w:rFonts w:ascii="Times New Roman" w:hAnsi="Times New Roman" w:cs="Times New Roman"/>
        </w:rPr>
        <w:t>w</w:t>
      </w:r>
      <w:r w:rsidR="00D60179">
        <w:rPr>
          <w:rFonts w:ascii="Times New Roman" w:hAnsi="Times New Roman" w:cs="Times New Roman"/>
        </w:rPr>
        <w:t xml:space="preserve">hile under the direct supervision of a member of the College of Physicians and Surgeons of New Brunswick who is recognized by the College to be a specialist </w:t>
      </w:r>
      <w:r w:rsidR="00887969">
        <w:rPr>
          <w:rFonts w:ascii="Times New Roman" w:hAnsi="Times New Roman" w:cs="Times New Roman"/>
        </w:rPr>
        <w:t>in anaesthesia, a member of the New Brunswick D</w:t>
      </w:r>
      <w:r w:rsidR="00534DB7">
        <w:rPr>
          <w:rFonts w:ascii="Times New Roman" w:hAnsi="Times New Roman" w:cs="Times New Roman"/>
        </w:rPr>
        <w:t>ental Society holding a special</w:t>
      </w:r>
      <w:r w:rsidR="00887969">
        <w:rPr>
          <w:rFonts w:ascii="Times New Roman" w:hAnsi="Times New Roman" w:cs="Times New Roman"/>
        </w:rPr>
        <w:t xml:space="preserve">ty certificate in dental anaesthesia, or any other person approved by council. </w:t>
      </w:r>
    </w:p>
    <w:p w14:paraId="64346B46" w14:textId="77777777" w:rsidR="00F866BC" w:rsidRDefault="00F866BC" w:rsidP="00F866BC">
      <w:pPr>
        <w:rPr>
          <w:rFonts w:ascii="Times New Roman" w:hAnsi="Times New Roman" w:cs="Times New Roman"/>
        </w:rPr>
      </w:pPr>
    </w:p>
    <w:p w14:paraId="4A044029" w14:textId="77777777" w:rsidR="00F866BC" w:rsidRPr="00F866BC" w:rsidRDefault="00F866BC" w:rsidP="00F866BC">
      <w:pPr>
        <w:jc w:val="center"/>
        <w:rPr>
          <w:rFonts w:ascii="Times New Roman" w:hAnsi="Times New Roman" w:cs="Times New Roman"/>
          <w:b/>
        </w:rPr>
      </w:pPr>
      <w:r w:rsidRPr="00F866BC">
        <w:rPr>
          <w:rFonts w:ascii="Times New Roman" w:hAnsi="Times New Roman" w:cs="Times New Roman"/>
          <w:b/>
        </w:rPr>
        <w:t xml:space="preserve">PART </w:t>
      </w:r>
      <w:r>
        <w:rPr>
          <w:rFonts w:ascii="Times New Roman" w:hAnsi="Times New Roman" w:cs="Times New Roman"/>
          <w:b/>
        </w:rPr>
        <w:t>IV</w:t>
      </w:r>
    </w:p>
    <w:p w14:paraId="201E35AB" w14:textId="77777777" w:rsidR="00F866BC" w:rsidRDefault="00F866BC" w:rsidP="00F866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INSURANCE</w:t>
      </w:r>
    </w:p>
    <w:p w14:paraId="41FDB39E" w14:textId="77777777" w:rsidR="00F866BC" w:rsidRDefault="00F866BC" w:rsidP="00F86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A746B">
        <w:rPr>
          <w:rFonts w:ascii="Times New Roman" w:hAnsi="Times New Roman" w:cs="Times New Roman"/>
        </w:rPr>
        <w:t>(1)</w:t>
      </w:r>
      <w:r w:rsidR="00A8427A">
        <w:rPr>
          <w:rFonts w:ascii="Times New Roman" w:hAnsi="Times New Roman" w:cs="Times New Roman"/>
        </w:rPr>
        <w:t xml:space="preserve"> Every podiatrist</w:t>
      </w:r>
      <w:r w:rsidR="000A746B">
        <w:rPr>
          <w:rFonts w:ascii="Times New Roman" w:hAnsi="Times New Roman" w:cs="Times New Roman"/>
        </w:rPr>
        <w:t xml:space="preserve"> must</w:t>
      </w:r>
      <w:r w:rsidR="00A8427A">
        <w:rPr>
          <w:rFonts w:ascii="Times New Roman" w:hAnsi="Times New Roman" w:cs="Times New Roman"/>
        </w:rPr>
        <w:t xml:space="preserve">, before performing any of the acts authorized by these Regulations, be covered by personal professional liability (errors and omissions) insurance that provides a minimum of $2,000,000 per claim or per occurrence and a </w:t>
      </w:r>
      <w:r w:rsidR="00A8427A">
        <w:rPr>
          <w:rFonts w:ascii="Times New Roman" w:hAnsi="Times New Roman" w:cs="Times New Roman"/>
        </w:rPr>
        <w:lastRenderedPageBreak/>
        <w:t>minimum of $</w:t>
      </w:r>
      <w:r w:rsidR="000F4554">
        <w:rPr>
          <w:rFonts w:ascii="Times New Roman" w:hAnsi="Times New Roman" w:cs="Times New Roman"/>
        </w:rPr>
        <w:t>2</w:t>
      </w:r>
      <w:r w:rsidR="00A8427A">
        <w:rPr>
          <w:rFonts w:ascii="Times New Roman" w:hAnsi="Times New Roman" w:cs="Times New Roman"/>
        </w:rPr>
        <w:t>,000,000 annual aggregate</w:t>
      </w:r>
      <w:r w:rsidR="000A746B">
        <w:rPr>
          <w:rFonts w:ascii="Times New Roman" w:hAnsi="Times New Roman" w:cs="Times New Roman"/>
        </w:rPr>
        <w:t xml:space="preserve"> and meets any other criteria established by the council.</w:t>
      </w:r>
    </w:p>
    <w:p w14:paraId="3CE08DB7" w14:textId="77777777" w:rsidR="006C710A" w:rsidRDefault="000A746B" w:rsidP="00F86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6(2) Proof of personal professional liability insurance shall be provided to the Registrar upon registration, annually at the time of registration renewal, and when requested.</w:t>
      </w:r>
    </w:p>
    <w:p w14:paraId="0DA96CBE" w14:textId="77777777" w:rsidR="006C710A" w:rsidRDefault="006C71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7BD5E89" w14:textId="77777777" w:rsidR="00DE7A38" w:rsidRPr="00A22B28" w:rsidRDefault="00DE7A38" w:rsidP="003B61C4">
      <w:pPr>
        <w:ind w:left="720"/>
        <w:jc w:val="center"/>
        <w:rPr>
          <w:rFonts w:ascii="Times New Roman" w:hAnsi="Times New Roman" w:cs="Times New Roman"/>
          <w:b/>
        </w:rPr>
      </w:pPr>
      <w:r w:rsidRPr="00A22B28">
        <w:rPr>
          <w:rFonts w:ascii="Times New Roman" w:hAnsi="Times New Roman" w:cs="Times New Roman"/>
          <w:b/>
        </w:rPr>
        <w:lastRenderedPageBreak/>
        <w:t>SCHEDULE 1</w:t>
      </w:r>
    </w:p>
    <w:p w14:paraId="76E0795F" w14:textId="77777777" w:rsidR="00DE7A38" w:rsidRPr="00A22B28" w:rsidRDefault="00DE7A38" w:rsidP="00DE7A38">
      <w:pPr>
        <w:ind w:left="720"/>
        <w:jc w:val="center"/>
        <w:rPr>
          <w:rFonts w:ascii="Times New Roman" w:hAnsi="Times New Roman" w:cs="Times New Roman"/>
          <w:b/>
        </w:rPr>
      </w:pPr>
      <w:r w:rsidRPr="00A22B28">
        <w:rPr>
          <w:rFonts w:ascii="Times New Roman" w:hAnsi="Times New Roman" w:cs="Times New Roman"/>
          <w:b/>
        </w:rPr>
        <w:t>SUBSTANCES ADMINISTERED BY INJECTION INTO THE FOOT</w:t>
      </w:r>
    </w:p>
    <w:p w14:paraId="1C9D15EB" w14:textId="77777777" w:rsidR="00DE7A38" w:rsidRDefault="00DE7A38" w:rsidP="00DE7A38">
      <w:pPr>
        <w:ind w:left="720"/>
        <w:jc w:val="center"/>
        <w:rPr>
          <w:rFonts w:ascii="Times New Roman" w:hAnsi="Times New Roman" w:cs="Times New Roman"/>
          <w:b/>
        </w:rPr>
      </w:pPr>
    </w:p>
    <w:p w14:paraId="783B8047" w14:textId="1981AE93" w:rsidR="00863399" w:rsidRDefault="00863399" w:rsidP="00DE7A38">
      <w:pPr>
        <w:pStyle w:val="paranoindt-e"/>
        <w:rPr>
          <w:sz w:val="24"/>
          <w:szCs w:val="24"/>
        </w:rPr>
      </w:pPr>
      <w:r>
        <w:rPr>
          <w:sz w:val="24"/>
          <w:szCs w:val="24"/>
        </w:rPr>
        <w:t>Allograft ad</w:t>
      </w:r>
      <w:r w:rsidR="00A67207">
        <w:rPr>
          <w:sz w:val="24"/>
          <w:szCs w:val="24"/>
        </w:rPr>
        <w:t>ipose matrix</w:t>
      </w:r>
    </w:p>
    <w:p w14:paraId="515E9B22" w14:textId="5F461C49" w:rsidR="00DE7A38" w:rsidRDefault="00DE7A38" w:rsidP="00DE7A38">
      <w:pPr>
        <w:pStyle w:val="paranoindt-e"/>
        <w:rPr>
          <w:sz w:val="24"/>
          <w:szCs w:val="24"/>
        </w:rPr>
      </w:pPr>
      <w:r w:rsidRPr="00DE7A38">
        <w:rPr>
          <w:sz w:val="24"/>
          <w:szCs w:val="24"/>
        </w:rPr>
        <w:t>Betamethasone sodium phosphate beta-acetate</w:t>
      </w:r>
    </w:p>
    <w:p w14:paraId="00186E23" w14:textId="28859D57" w:rsidR="00863399" w:rsidRDefault="00863399" w:rsidP="00DE7A38">
      <w:pPr>
        <w:pStyle w:val="paranoindt-e"/>
        <w:rPr>
          <w:sz w:val="24"/>
          <w:szCs w:val="24"/>
        </w:rPr>
      </w:pPr>
      <w:r w:rsidRPr="00DE7A38">
        <w:rPr>
          <w:sz w:val="24"/>
          <w:szCs w:val="24"/>
        </w:rPr>
        <w:t>Bupivacaine</w:t>
      </w:r>
    </w:p>
    <w:p w14:paraId="5CE9589E" w14:textId="069F88EF" w:rsidR="00863399" w:rsidRPr="005C5796" w:rsidRDefault="00863399" w:rsidP="00DE7A38">
      <w:pPr>
        <w:pStyle w:val="paranoindt-e"/>
        <w:rPr>
          <w:sz w:val="24"/>
          <w:szCs w:val="24"/>
          <w:lang w:val="en-CA"/>
        </w:rPr>
      </w:pPr>
      <w:r w:rsidRPr="000C4A37">
        <w:rPr>
          <w:sz w:val="24"/>
          <w:szCs w:val="24"/>
          <w:lang w:val="en-CA"/>
        </w:rPr>
        <w:t>Carbocaine</w:t>
      </w:r>
    </w:p>
    <w:p w14:paraId="6F3E671B" w14:textId="2532C0F5" w:rsidR="00863399" w:rsidRPr="00DE7A38" w:rsidRDefault="00863399" w:rsidP="00863399">
      <w:pPr>
        <w:pStyle w:val="paranoindt-e"/>
        <w:rPr>
          <w:sz w:val="24"/>
          <w:szCs w:val="24"/>
        </w:rPr>
      </w:pPr>
      <w:r w:rsidRPr="00DE7A38">
        <w:rPr>
          <w:sz w:val="24"/>
          <w:szCs w:val="24"/>
        </w:rPr>
        <w:t>Denatured alcohol 4% (ethyl alcohol</w:t>
      </w:r>
      <w:r>
        <w:rPr>
          <w:sz w:val="24"/>
          <w:szCs w:val="24"/>
        </w:rPr>
        <w:t>)</w:t>
      </w:r>
    </w:p>
    <w:p w14:paraId="35723B1F" w14:textId="6EB8A26D" w:rsidR="00DE7A38" w:rsidRDefault="00DE7A38" w:rsidP="00DE7A38">
      <w:pPr>
        <w:pStyle w:val="paranoindt-e"/>
        <w:rPr>
          <w:sz w:val="24"/>
          <w:szCs w:val="24"/>
        </w:rPr>
      </w:pPr>
      <w:r w:rsidRPr="00DE7A38">
        <w:rPr>
          <w:sz w:val="24"/>
          <w:szCs w:val="24"/>
        </w:rPr>
        <w:t>Dexamethasone sodium phosphate</w:t>
      </w:r>
    </w:p>
    <w:p w14:paraId="3C3C283C" w14:textId="293620C5" w:rsidR="00863399" w:rsidRPr="005C5796" w:rsidRDefault="00863399" w:rsidP="00DE7A38">
      <w:pPr>
        <w:pStyle w:val="paranoindt-e"/>
        <w:rPr>
          <w:sz w:val="24"/>
          <w:szCs w:val="24"/>
          <w:lang w:val="en-CA"/>
        </w:rPr>
      </w:pPr>
      <w:r w:rsidRPr="000C4A37">
        <w:rPr>
          <w:sz w:val="24"/>
          <w:szCs w:val="24"/>
          <w:lang w:val="en-CA"/>
        </w:rPr>
        <w:t xml:space="preserve">Diphenhydramine </w:t>
      </w:r>
    </w:p>
    <w:p w14:paraId="761E8FE6" w14:textId="6D297C59" w:rsidR="00863399" w:rsidRDefault="00863399" w:rsidP="00863399">
      <w:pPr>
        <w:pStyle w:val="paranoindt-e"/>
        <w:rPr>
          <w:sz w:val="24"/>
          <w:szCs w:val="24"/>
          <w:lang w:val="en-CA"/>
        </w:rPr>
      </w:pPr>
      <w:r w:rsidRPr="000C4A37">
        <w:rPr>
          <w:sz w:val="24"/>
          <w:szCs w:val="24"/>
          <w:lang w:val="en-CA"/>
        </w:rPr>
        <w:t>Epinephrine</w:t>
      </w:r>
    </w:p>
    <w:p w14:paraId="09485697" w14:textId="76175FFE" w:rsidR="00863399" w:rsidRPr="005C5796" w:rsidRDefault="00863399" w:rsidP="00DE7A38">
      <w:pPr>
        <w:pStyle w:val="paranoindt-e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Hyaluronic acid</w:t>
      </w:r>
    </w:p>
    <w:p w14:paraId="7A52F0F2" w14:textId="7EAA3C8F" w:rsidR="00DE7A38" w:rsidRDefault="00DE7A38" w:rsidP="00DE7A38">
      <w:pPr>
        <w:pStyle w:val="paranoindt-e"/>
        <w:rPr>
          <w:sz w:val="24"/>
          <w:szCs w:val="24"/>
        </w:rPr>
      </w:pPr>
      <w:r w:rsidRPr="00DE7A38">
        <w:rPr>
          <w:sz w:val="24"/>
          <w:szCs w:val="24"/>
        </w:rPr>
        <w:t>Hydrocortisone sodium succinate</w:t>
      </w:r>
    </w:p>
    <w:p w14:paraId="63E24264" w14:textId="4A2FFC2A" w:rsidR="00863399" w:rsidRDefault="00863399" w:rsidP="00DE7A38">
      <w:pPr>
        <w:pStyle w:val="paranoindt-e"/>
        <w:rPr>
          <w:sz w:val="24"/>
          <w:szCs w:val="24"/>
        </w:rPr>
      </w:pPr>
      <w:r w:rsidRPr="00DE7A38">
        <w:rPr>
          <w:sz w:val="24"/>
          <w:szCs w:val="24"/>
        </w:rPr>
        <w:t>Lidocaine hydrochloride (with or without epinephrine)</w:t>
      </w:r>
    </w:p>
    <w:p w14:paraId="2DE9A2DD" w14:textId="7DACBFF5" w:rsidR="00863399" w:rsidRPr="005C5796" w:rsidRDefault="00863399" w:rsidP="00DE7A38">
      <w:pPr>
        <w:pStyle w:val="paranoindt-e"/>
        <w:rPr>
          <w:sz w:val="24"/>
          <w:szCs w:val="24"/>
          <w:lang w:val="fr-CA"/>
        </w:rPr>
      </w:pPr>
      <w:r w:rsidRPr="00973819">
        <w:rPr>
          <w:sz w:val="24"/>
          <w:szCs w:val="24"/>
          <w:lang w:val="fr-CA"/>
        </w:rPr>
        <w:t>Mepivacaine hydrochloride</w:t>
      </w:r>
    </w:p>
    <w:p w14:paraId="5AF26834" w14:textId="2A0C8EF1" w:rsidR="00DE7A38" w:rsidRDefault="00DE7A38" w:rsidP="00DE7A38">
      <w:pPr>
        <w:pStyle w:val="paranoindt-e"/>
        <w:rPr>
          <w:sz w:val="24"/>
          <w:szCs w:val="24"/>
        </w:rPr>
      </w:pPr>
      <w:r w:rsidRPr="00DE7A38">
        <w:rPr>
          <w:sz w:val="24"/>
          <w:szCs w:val="24"/>
        </w:rPr>
        <w:t>Methylprednisolone acetate</w:t>
      </w:r>
    </w:p>
    <w:p w14:paraId="3ED4708B" w14:textId="2BAB58E8" w:rsidR="00863399" w:rsidRPr="005C5796" w:rsidRDefault="00863399" w:rsidP="00DE7A38">
      <w:pPr>
        <w:pStyle w:val="paranoindt-e"/>
        <w:rPr>
          <w:sz w:val="24"/>
          <w:szCs w:val="24"/>
          <w:lang w:val="fr-CA"/>
        </w:rPr>
      </w:pPr>
      <w:r w:rsidRPr="00973819">
        <w:rPr>
          <w:sz w:val="24"/>
          <w:szCs w:val="24"/>
          <w:lang w:val="fr-CA"/>
        </w:rPr>
        <w:t>Sterile saline solution</w:t>
      </w:r>
    </w:p>
    <w:p w14:paraId="20946923" w14:textId="77777777" w:rsidR="00DE7A38" w:rsidRPr="00DE7A38" w:rsidRDefault="00DE7A38" w:rsidP="00DE7A38">
      <w:pPr>
        <w:pStyle w:val="paranoindt-e"/>
        <w:rPr>
          <w:sz w:val="24"/>
          <w:szCs w:val="24"/>
        </w:rPr>
      </w:pPr>
      <w:r w:rsidRPr="00DE7A38">
        <w:rPr>
          <w:sz w:val="24"/>
          <w:szCs w:val="24"/>
        </w:rPr>
        <w:t>Triamcinolone acetonide</w:t>
      </w:r>
    </w:p>
    <w:p w14:paraId="6338DF4B" w14:textId="2EC7401E" w:rsidR="00DE7A38" w:rsidRPr="00973819" w:rsidRDefault="0041414E" w:rsidP="00DE7A38">
      <w:pPr>
        <w:pStyle w:val="paranoindt-e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Vitamin </w:t>
      </w:r>
      <w:r w:rsidR="00DE7A38" w:rsidRPr="00973819">
        <w:rPr>
          <w:sz w:val="24"/>
          <w:szCs w:val="24"/>
          <w:lang w:val="fr-CA"/>
        </w:rPr>
        <w:t>B12</w:t>
      </w:r>
      <w:r>
        <w:rPr>
          <w:sz w:val="24"/>
          <w:szCs w:val="24"/>
          <w:lang w:val="fr-CA"/>
        </w:rPr>
        <w:t>(</w:t>
      </w:r>
      <w:r w:rsidR="00DE7A38" w:rsidRPr="00973819">
        <w:rPr>
          <w:sz w:val="24"/>
          <w:szCs w:val="24"/>
          <w:lang w:val="fr-CA"/>
        </w:rPr>
        <w:t>Cyanocobalamin</w:t>
      </w:r>
      <w:r>
        <w:rPr>
          <w:sz w:val="24"/>
          <w:szCs w:val="24"/>
          <w:lang w:val="fr-CA"/>
        </w:rPr>
        <w:t>)</w:t>
      </w:r>
    </w:p>
    <w:p w14:paraId="4A30612A" w14:textId="77777777" w:rsidR="00DE7A38" w:rsidRPr="000C4A37" w:rsidRDefault="00DE7A38" w:rsidP="00DE7A38">
      <w:pPr>
        <w:pStyle w:val="paranoindt-e"/>
        <w:rPr>
          <w:sz w:val="24"/>
          <w:szCs w:val="24"/>
          <w:lang w:val="en-CA"/>
        </w:rPr>
      </w:pPr>
    </w:p>
    <w:p w14:paraId="3D0C61F3" w14:textId="77777777" w:rsidR="00DE7A38" w:rsidRPr="000C4A37" w:rsidRDefault="00DE7A38" w:rsidP="00DE7A38">
      <w:pPr>
        <w:pStyle w:val="paranoindt-e"/>
        <w:rPr>
          <w:sz w:val="24"/>
          <w:szCs w:val="24"/>
          <w:lang w:val="en-CA"/>
        </w:rPr>
      </w:pPr>
    </w:p>
    <w:p w14:paraId="1F166B04" w14:textId="77777777" w:rsidR="00824E4B" w:rsidRPr="000C4A37" w:rsidRDefault="00824E4B" w:rsidP="00DE7A38">
      <w:pPr>
        <w:pStyle w:val="paranoindt-e"/>
        <w:rPr>
          <w:sz w:val="24"/>
          <w:szCs w:val="24"/>
          <w:lang w:val="en-CA"/>
        </w:rPr>
      </w:pPr>
    </w:p>
    <w:p w14:paraId="3A1433B9" w14:textId="77777777" w:rsidR="00824E4B" w:rsidRPr="000C4A37" w:rsidRDefault="00824E4B" w:rsidP="00DE7A38">
      <w:pPr>
        <w:pStyle w:val="paranoindt-e"/>
        <w:rPr>
          <w:sz w:val="24"/>
          <w:szCs w:val="24"/>
          <w:lang w:val="en-CA"/>
        </w:rPr>
      </w:pPr>
    </w:p>
    <w:p w14:paraId="34110DAF" w14:textId="77777777" w:rsidR="00824E4B" w:rsidRPr="000C4A37" w:rsidRDefault="00824E4B" w:rsidP="00DE7A38">
      <w:pPr>
        <w:pStyle w:val="paranoindt-e"/>
        <w:rPr>
          <w:sz w:val="24"/>
          <w:szCs w:val="24"/>
          <w:lang w:val="en-CA"/>
        </w:rPr>
      </w:pPr>
    </w:p>
    <w:p w14:paraId="0D46C560" w14:textId="77777777" w:rsidR="00824E4B" w:rsidRPr="000C4A37" w:rsidRDefault="00824E4B" w:rsidP="00DE7A38">
      <w:pPr>
        <w:pStyle w:val="paranoindt-e"/>
        <w:rPr>
          <w:sz w:val="24"/>
          <w:szCs w:val="24"/>
          <w:lang w:val="en-CA"/>
        </w:rPr>
      </w:pPr>
    </w:p>
    <w:p w14:paraId="6F0E9C55" w14:textId="77777777" w:rsidR="00824E4B" w:rsidRPr="000C4A37" w:rsidRDefault="00824E4B" w:rsidP="00DE7A38">
      <w:pPr>
        <w:pStyle w:val="paranoindt-e"/>
        <w:rPr>
          <w:sz w:val="24"/>
          <w:szCs w:val="24"/>
          <w:lang w:val="en-CA"/>
        </w:rPr>
      </w:pPr>
    </w:p>
    <w:p w14:paraId="1E906C61" w14:textId="77777777" w:rsidR="00824E4B" w:rsidRPr="000C4A37" w:rsidRDefault="00824E4B" w:rsidP="00DE7A38">
      <w:pPr>
        <w:pStyle w:val="paranoindt-e"/>
        <w:rPr>
          <w:sz w:val="24"/>
          <w:szCs w:val="24"/>
          <w:lang w:val="en-CA"/>
        </w:rPr>
      </w:pPr>
    </w:p>
    <w:p w14:paraId="259A96B0" w14:textId="77777777" w:rsidR="00824E4B" w:rsidRPr="000C4A37" w:rsidRDefault="00824E4B" w:rsidP="00DE7A38">
      <w:pPr>
        <w:pStyle w:val="paranoindt-e"/>
        <w:rPr>
          <w:sz w:val="24"/>
          <w:szCs w:val="24"/>
          <w:lang w:val="en-CA"/>
        </w:rPr>
      </w:pPr>
    </w:p>
    <w:p w14:paraId="3693A26C" w14:textId="77777777" w:rsidR="00824E4B" w:rsidRPr="000C4A37" w:rsidRDefault="00824E4B" w:rsidP="00DE7A38">
      <w:pPr>
        <w:pStyle w:val="paranoindt-e"/>
        <w:rPr>
          <w:sz w:val="24"/>
          <w:szCs w:val="24"/>
          <w:lang w:val="en-CA"/>
        </w:rPr>
      </w:pPr>
    </w:p>
    <w:p w14:paraId="58CAE3D2" w14:textId="77777777" w:rsidR="00824E4B" w:rsidRPr="000C4A37" w:rsidRDefault="00824E4B" w:rsidP="00DE7A38">
      <w:pPr>
        <w:pStyle w:val="paranoindt-e"/>
        <w:rPr>
          <w:sz w:val="24"/>
          <w:szCs w:val="24"/>
          <w:lang w:val="en-CA"/>
        </w:rPr>
      </w:pPr>
    </w:p>
    <w:p w14:paraId="7A92E047" w14:textId="77777777" w:rsidR="00824E4B" w:rsidRPr="000C4A37" w:rsidRDefault="00824E4B" w:rsidP="00DE7A38">
      <w:pPr>
        <w:pStyle w:val="paranoindt-e"/>
        <w:rPr>
          <w:sz w:val="24"/>
          <w:szCs w:val="24"/>
          <w:lang w:val="en-CA"/>
        </w:rPr>
      </w:pPr>
    </w:p>
    <w:p w14:paraId="6FB300B2" w14:textId="77777777" w:rsidR="00824E4B" w:rsidRPr="000C4A37" w:rsidRDefault="00824E4B" w:rsidP="00DE7A38">
      <w:pPr>
        <w:pStyle w:val="paranoindt-e"/>
        <w:rPr>
          <w:sz w:val="24"/>
          <w:szCs w:val="24"/>
          <w:lang w:val="en-CA"/>
        </w:rPr>
      </w:pPr>
    </w:p>
    <w:p w14:paraId="412EA513" w14:textId="77777777" w:rsidR="00DE7A38" w:rsidRDefault="00DE7A38" w:rsidP="00DE7A38">
      <w:pPr>
        <w:pStyle w:val="paranoindt-e"/>
        <w:jc w:val="center"/>
        <w:rPr>
          <w:b/>
          <w:sz w:val="24"/>
          <w:szCs w:val="24"/>
        </w:rPr>
      </w:pPr>
      <w:r w:rsidRPr="00A22B28">
        <w:rPr>
          <w:b/>
          <w:sz w:val="24"/>
          <w:szCs w:val="24"/>
        </w:rPr>
        <w:t>SCHEDULE 2</w:t>
      </w:r>
    </w:p>
    <w:p w14:paraId="357F9FD9" w14:textId="77777777" w:rsidR="003D75AD" w:rsidRPr="00A22B28" w:rsidRDefault="003D75AD" w:rsidP="00DE7A38">
      <w:pPr>
        <w:pStyle w:val="paranoindt-e"/>
        <w:jc w:val="center"/>
        <w:rPr>
          <w:b/>
          <w:sz w:val="24"/>
          <w:szCs w:val="24"/>
        </w:rPr>
      </w:pPr>
    </w:p>
    <w:p w14:paraId="7C24086B" w14:textId="77777777" w:rsidR="00DE7A38" w:rsidRPr="00A22B28" w:rsidRDefault="00DE7A38" w:rsidP="00DE7A38">
      <w:pPr>
        <w:pStyle w:val="paranoindt-e"/>
        <w:jc w:val="center"/>
        <w:rPr>
          <w:b/>
          <w:sz w:val="24"/>
          <w:szCs w:val="24"/>
        </w:rPr>
      </w:pPr>
      <w:r w:rsidRPr="00A22B28">
        <w:rPr>
          <w:b/>
          <w:sz w:val="24"/>
          <w:szCs w:val="24"/>
        </w:rPr>
        <w:t xml:space="preserve">DRUGS THAT MAY BE PRESCRIBED </w:t>
      </w:r>
      <w:r w:rsidR="00BA2CA6" w:rsidRPr="00A22B28">
        <w:rPr>
          <w:b/>
          <w:sz w:val="24"/>
          <w:szCs w:val="24"/>
        </w:rPr>
        <w:t>BY PODIATR</w:t>
      </w:r>
      <w:r w:rsidR="003D75AD">
        <w:rPr>
          <w:b/>
          <w:sz w:val="24"/>
          <w:szCs w:val="24"/>
        </w:rPr>
        <w:t xml:space="preserve">ISTS </w:t>
      </w:r>
    </w:p>
    <w:p w14:paraId="0D63E0BE" w14:textId="77777777" w:rsidR="00BA2CA6" w:rsidRDefault="00BA2CA6" w:rsidP="00BA2CA6">
      <w:pPr>
        <w:rPr>
          <w:rFonts w:ascii="Times New Roman" w:hAnsi="Times New Roman" w:cs="Times New Roman"/>
          <w:lang w:val="en-GB"/>
        </w:rPr>
      </w:pPr>
    </w:p>
    <w:p w14:paraId="4BB193D7" w14:textId="77777777" w:rsidR="00BA2CA6" w:rsidRPr="00BA2CA6" w:rsidRDefault="00BA2CA6" w:rsidP="00BA2CA6">
      <w:pPr>
        <w:rPr>
          <w:rFonts w:ascii="Times New Roman" w:hAnsi="Times New Roman" w:cs="Times New Roman"/>
          <w:szCs w:val="24"/>
          <w:lang w:val="en-GB"/>
        </w:rPr>
      </w:pPr>
    </w:p>
    <w:p w14:paraId="76818F7F" w14:textId="717C5282" w:rsidR="00BA2CA6" w:rsidRPr="00BA2CA6" w:rsidRDefault="00BA2CA6" w:rsidP="00861E8E">
      <w:pPr>
        <w:pStyle w:val="heading3x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 xml:space="preserve">Antibiotics </w:t>
      </w:r>
      <w:r w:rsidR="00A67207">
        <w:rPr>
          <w:sz w:val="24"/>
          <w:szCs w:val="24"/>
        </w:rPr>
        <w:t>(</w:t>
      </w:r>
      <w:r w:rsidRPr="00BA2CA6">
        <w:rPr>
          <w:sz w:val="24"/>
          <w:szCs w:val="24"/>
        </w:rPr>
        <w:t>Topical</w:t>
      </w:r>
      <w:r w:rsidR="00A67207">
        <w:rPr>
          <w:sz w:val="24"/>
          <w:szCs w:val="24"/>
        </w:rPr>
        <w:t>)</w:t>
      </w:r>
    </w:p>
    <w:p w14:paraId="636AE6A8" w14:textId="70175114" w:rsid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 xml:space="preserve">Bacitracin </w:t>
      </w:r>
    </w:p>
    <w:p w14:paraId="498E4E32" w14:textId="755B4B5B" w:rsidR="00A67207" w:rsidRDefault="00A67207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Bacitracin/neomycin sulphate</w:t>
      </w:r>
    </w:p>
    <w:p w14:paraId="278779D3" w14:textId="1B90DB84" w:rsidR="00A67207" w:rsidRPr="00BA2CA6" w:rsidRDefault="00A67207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Erythromycin</w:t>
      </w:r>
    </w:p>
    <w:p w14:paraId="171FAE0D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Framycetin sulfate</w:t>
      </w:r>
    </w:p>
    <w:p w14:paraId="3564D53B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Fusidic acid</w:t>
      </w:r>
    </w:p>
    <w:p w14:paraId="78550E39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Gentamicin sulfate</w:t>
      </w:r>
    </w:p>
    <w:p w14:paraId="720FA015" w14:textId="2276D5D1" w:rsid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 xml:space="preserve">Mupirocin </w:t>
      </w:r>
    </w:p>
    <w:p w14:paraId="40976344" w14:textId="77777777" w:rsidR="00A67207" w:rsidRPr="00BA2CA6" w:rsidRDefault="00A67207" w:rsidP="00A67207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Neomycin sulphate/polymyxin B sulphate/bacitracin</w:t>
      </w:r>
    </w:p>
    <w:p w14:paraId="43F57384" w14:textId="6166E7EF" w:rsidR="00A67207" w:rsidRPr="00BA2CA6" w:rsidRDefault="00A67207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Neomycin sulphate/polymyxin B sulphate/gramicidin</w:t>
      </w:r>
    </w:p>
    <w:p w14:paraId="5C7D3DBD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Silver sulfadiazine</w:t>
      </w:r>
    </w:p>
    <w:p w14:paraId="03E0A4AC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</w:p>
    <w:p w14:paraId="5C1A1C45" w14:textId="4A98FCCE" w:rsidR="00BA2CA6" w:rsidRPr="00BA2CA6" w:rsidRDefault="00BA2CA6" w:rsidP="00861E8E">
      <w:pPr>
        <w:pStyle w:val="heading3x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 xml:space="preserve">Antifungals </w:t>
      </w:r>
      <w:r w:rsidR="00A67207">
        <w:rPr>
          <w:sz w:val="24"/>
          <w:szCs w:val="24"/>
        </w:rPr>
        <w:t>(</w:t>
      </w:r>
      <w:r w:rsidRPr="00BA2CA6">
        <w:rPr>
          <w:sz w:val="24"/>
          <w:szCs w:val="24"/>
        </w:rPr>
        <w:t>Topical</w:t>
      </w:r>
      <w:r w:rsidR="00A67207">
        <w:rPr>
          <w:sz w:val="24"/>
          <w:szCs w:val="24"/>
        </w:rPr>
        <w:t>)</w:t>
      </w:r>
    </w:p>
    <w:p w14:paraId="70BB6F56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  <w:lang w:val="fr-CA"/>
        </w:rPr>
      </w:pPr>
      <w:r w:rsidRPr="00BA2CA6">
        <w:rPr>
          <w:sz w:val="24"/>
          <w:szCs w:val="24"/>
          <w:lang w:val="fr-CA"/>
        </w:rPr>
        <w:t xml:space="preserve">Ciclopirox olamine  </w:t>
      </w:r>
    </w:p>
    <w:p w14:paraId="61AB2223" w14:textId="3E428811" w:rsidR="00BA2CA6" w:rsidRDefault="00BA2CA6" w:rsidP="00861E8E">
      <w:pPr>
        <w:pStyle w:val="paranoindt-e"/>
        <w:spacing w:line="240" w:lineRule="auto"/>
        <w:rPr>
          <w:sz w:val="24"/>
          <w:szCs w:val="24"/>
          <w:lang w:val="fr-CA"/>
        </w:rPr>
      </w:pPr>
      <w:r w:rsidRPr="00BA2CA6">
        <w:rPr>
          <w:sz w:val="24"/>
          <w:szCs w:val="24"/>
          <w:lang w:val="fr-CA"/>
        </w:rPr>
        <w:t xml:space="preserve">Clotrimazole  </w:t>
      </w:r>
    </w:p>
    <w:p w14:paraId="196AD6DC" w14:textId="361989B6" w:rsidR="00A67207" w:rsidRPr="00BA2CA6" w:rsidRDefault="00A67207" w:rsidP="00861E8E">
      <w:pPr>
        <w:pStyle w:val="paranoindt-e"/>
        <w:spacing w:line="240" w:lineRule="auto"/>
        <w:rPr>
          <w:sz w:val="24"/>
          <w:szCs w:val="24"/>
          <w:lang w:val="fr-CA"/>
        </w:rPr>
      </w:pPr>
      <w:r w:rsidRPr="000A746B">
        <w:rPr>
          <w:sz w:val="24"/>
          <w:szCs w:val="24"/>
        </w:rPr>
        <w:t>Efinaconazole</w:t>
      </w:r>
      <w:r>
        <w:rPr>
          <w:sz w:val="24"/>
          <w:szCs w:val="24"/>
        </w:rPr>
        <w:t xml:space="preserve"> </w:t>
      </w:r>
    </w:p>
    <w:p w14:paraId="7D498821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  <w:lang w:val="fr-CA"/>
        </w:rPr>
      </w:pPr>
      <w:r w:rsidRPr="00BA2CA6">
        <w:rPr>
          <w:sz w:val="24"/>
          <w:szCs w:val="24"/>
          <w:lang w:val="fr-CA"/>
        </w:rPr>
        <w:t xml:space="preserve">Ketoconazole </w:t>
      </w:r>
    </w:p>
    <w:p w14:paraId="08F85E04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  <w:lang w:val="fr-CA"/>
        </w:rPr>
      </w:pPr>
      <w:r w:rsidRPr="00BA2CA6">
        <w:rPr>
          <w:sz w:val="24"/>
          <w:szCs w:val="24"/>
          <w:lang w:val="fr-CA"/>
        </w:rPr>
        <w:t xml:space="preserve">Miconazole nitrate </w:t>
      </w:r>
    </w:p>
    <w:p w14:paraId="3B3B7507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Nystatin</w:t>
      </w:r>
    </w:p>
    <w:p w14:paraId="73056282" w14:textId="0CC4D719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 xml:space="preserve">Terbinafine </w:t>
      </w:r>
    </w:p>
    <w:p w14:paraId="30A114AE" w14:textId="767C9499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lastRenderedPageBreak/>
        <w:t xml:space="preserve">Tolnaftate  </w:t>
      </w:r>
    </w:p>
    <w:p w14:paraId="2EA33001" w14:textId="77777777" w:rsid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 xml:space="preserve">Undecylenic acid </w:t>
      </w:r>
    </w:p>
    <w:p w14:paraId="4105DE9D" w14:textId="225E9799" w:rsidR="00BA2CA6" w:rsidRPr="00BA2CA6" w:rsidRDefault="00BA2CA6" w:rsidP="00861E8E">
      <w:pPr>
        <w:pStyle w:val="heading3x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 xml:space="preserve">Analgesics </w:t>
      </w:r>
      <w:r w:rsidR="00A67207">
        <w:rPr>
          <w:sz w:val="24"/>
          <w:szCs w:val="24"/>
        </w:rPr>
        <w:t>(</w:t>
      </w:r>
      <w:r w:rsidRPr="00BA2CA6">
        <w:rPr>
          <w:sz w:val="24"/>
          <w:szCs w:val="24"/>
        </w:rPr>
        <w:t>Topical</w:t>
      </w:r>
      <w:r w:rsidR="00A67207">
        <w:rPr>
          <w:sz w:val="24"/>
          <w:szCs w:val="24"/>
        </w:rPr>
        <w:t>)</w:t>
      </w:r>
    </w:p>
    <w:p w14:paraId="1939F605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Benzocaine</w:t>
      </w:r>
    </w:p>
    <w:p w14:paraId="5F9FCE25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Capsaicin</w:t>
      </w:r>
    </w:p>
    <w:p w14:paraId="10B4415A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Diethylamine Salicylate</w:t>
      </w:r>
    </w:p>
    <w:p w14:paraId="6E3BE05A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Lidocaine/prilocaine</w:t>
      </w:r>
    </w:p>
    <w:p w14:paraId="0A1AC18D" w14:textId="401869E9" w:rsidR="00BA2CA6" w:rsidRPr="00BA2CA6" w:rsidRDefault="00BA2CA6" w:rsidP="00861E8E">
      <w:pPr>
        <w:pStyle w:val="heading3x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 xml:space="preserve">Astringents </w:t>
      </w:r>
      <w:r w:rsidR="00A67207">
        <w:rPr>
          <w:sz w:val="24"/>
          <w:szCs w:val="24"/>
        </w:rPr>
        <w:t>(</w:t>
      </w:r>
      <w:r w:rsidRPr="00BA2CA6">
        <w:rPr>
          <w:sz w:val="24"/>
          <w:szCs w:val="24"/>
        </w:rPr>
        <w:t>Topical</w:t>
      </w:r>
      <w:r w:rsidR="00A67207">
        <w:rPr>
          <w:sz w:val="24"/>
          <w:szCs w:val="24"/>
        </w:rPr>
        <w:t>)</w:t>
      </w:r>
    </w:p>
    <w:p w14:paraId="3F800495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 xml:space="preserve">Aluminum Chloride hexahydrate  </w:t>
      </w:r>
    </w:p>
    <w:p w14:paraId="2D3C911C" w14:textId="3F167030" w:rsidR="00BA2CA6" w:rsidRPr="00BA2CA6" w:rsidRDefault="00BA2CA6" w:rsidP="00861E8E">
      <w:pPr>
        <w:pStyle w:val="heading3x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 xml:space="preserve">Corticosteroids </w:t>
      </w:r>
      <w:r w:rsidR="00A67207">
        <w:rPr>
          <w:sz w:val="24"/>
          <w:szCs w:val="24"/>
        </w:rPr>
        <w:t>(</w:t>
      </w:r>
      <w:r w:rsidRPr="00BA2CA6">
        <w:rPr>
          <w:sz w:val="24"/>
          <w:szCs w:val="24"/>
        </w:rPr>
        <w:t>Topical</w:t>
      </w:r>
      <w:r w:rsidR="00A67207">
        <w:rPr>
          <w:sz w:val="24"/>
          <w:szCs w:val="24"/>
        </w:rPr>
        <w:t>)</w:t>
      </w:r>
    </w:p>
    <w:p w14:paraId="0797B5DE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Amcinonide</w:t>
      </w:r>
    </w:p>
    <w:p w14:paraId="6228BF31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Betamethasone diproprionate</w:t>
      </w:r>
    </w:p>
    <w:p w14:paraId="503BA7D2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Betamethasone valerate</w:t>
      </w:r>
    </w:p>
    <w:p w14:paraId="1BA20825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Clioquinol/hydrocortisone</w:t>
      </w:r>
    </w:p>
    <w:p w14:paraId="321F39A7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Desoximetasone</w:t>
      </w:r>
    </w:p>
    <w:p w14:paraId="72F376B5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Flumethasone/clioquinol</w:t>
      </w:r>
    </w:p>
    <w:p w14:paraId="011E030E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Fluocinonide</w:t>
      </w:r>
    </w:p>
    <w:p w14:paraId="7767E8F4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Halcinonide</w:t>
      </w:r>
    </w:p>
    <w:p w14:paraId="6860D3AC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 xml:space="preserve">Hydrocortisone </w:t>
      </w:r>
    </w:p>
    <w:p w14:paraId="65A55C9A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Hydrocortisone 17 valerate</w:t>
      </w:r>
    </w:p>
    <w:p w14:paraId="13DE6819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Mometasone furoate</w:t>
      </w:r>
    </w:p>
    <w:p w14:paraId="564C4CFD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Triamcinolone acetonide</w:t>
      </w:r>
    </w:p>
    <w:p w14:paraId="483271CF" w14:textId="15ED51D8" w:rsidR="00BA2CA6" w:rsidRPr="00BA2CA6" w:rsidRDefault="00BA2CA6" w:rsidP="00861E8E">
      <w:pPr>
        <w:pStyle w:val="heading3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 xml:space="preserve">Caustics </w:t>
      </w:r>
      <w:r w:rsidR="007C4D63">
        <w:rPr>
          <w:sz w:val="24"/>
          <w:szCs w:val="24"/>
        </w:rPr>
        <w:t>(</w:t>
      </w:r>
      <w:r w:rsidRPr="00BA2CA6">
        <w:rPr>
          <w:sz w:val="24"/>
          <w:szCs w:val="24"/>
        </w:rPr>
        <w:t>Topical</w:t>
      </w:r>
      <w:r w:rsidR="007C4D63">
        <w:rPr>
          <w:sz w:val="24"/>
          <w:szCs w:val="24"/>
        </w:rPr>
        <w:t>)</w:t>
      </w:r>
    </w:p>
    <w:p w14:paraId="5244DB41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Cantharidin Podophyllin Salicylic acid combination (1% or less Cantharidin with 2% or less Podophyllin with 30% or less Salicylic acid)</w:t>
      </w:r>
    </w:p>
    <w:p w14:paraId="369C2A46" w14:textId="3924A7D1" w:rsid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 xml:space="preserve">Salicylic acid (70% or less) </w:t>
      </w:r>
    </w:p>
    <w:p w14:paraId="721C5CC7" w14:textId="77777777" w:rsidR="007C4D63" w:rsidRPr="00BA2CA6" w:rsidRDefault="007C4D63" w:rsidP="007C4D63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lastRenderedPageBreak/>
        <w:t>Salicylic acid/lactic acid combination (Salicylic acid 16.7% and Lactic acid 16.7% in flexible collodion)</w:t>
      </w:r>
    </w:p>
    <w:p w14:paraId="4E46CB4D" w14:textId="262B1C44" w:rsidR="007C4D63" w:rsidRPr="00BA2CA6" w:rsidRDefault="007C4D63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Salicylic acid/lactic acid/formalin combination (Salicylic acid 25%, Lactic acid 10%, Formalin 5%)</w:t>
      </w:r>
    </w:p>
    <w:p w14:paraId="200E9B38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Silver Nitrate (95% or less)</w:t>
      </w:r>
    </w:p>
    <w:p w14:paraId="6B657A60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5-Fluorouracil (5% or less)</w:t>
      </w:r>
    </w:p>
    <w:p w14:paraId="1B62F27F" w14:textId="402890D8" w:rsidR="00BA2CA6" w:rsidRPr="00BA2CA6" w:rsidRDefault="00BA2CA6" w:rsidP="00861E8E">
      <w:pPr>
        <w:pStyle w:val="heading3x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Immune Response Modifier</w:t>
      </w:r>
      <w:r w:rsidR="007C4D63">
        <w:rPr>
          <w:sz w:val="24"/>
          <w:szCs w:val="24"/>
        </w:rPr>
        <w:t xml:space="preserve"> (</w:t>
      </w:r>
      <w:r w:rsidRPr="00BA2CA6">
        <w:rPr>
          <w:sz w:val="24"/>
          <w:szCs w:val="24"/>
        </w:rPr>
        <w:t>Topical</w:t>
      </w:r>
      <w:r w:rsidR="007C4D63">
        <w:rPr>
          <w:sz w:val="24"/>
          <w:szCs w:val="24"/>
        </w:rPr>
        <w:t>)</w:t>
      </w:r>
    </w:p>
    <w:p w14:paraId="3DFDBB58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Imiquimod</w:t>
      </w:r>
    </w:p>
    <w:p w14:paraId="4A08E434" w14:textId="158F5F10" w:rsidR="00BA2CA6" w:rsidRPr="00BA2CA6" w:rsidRDefault="00BA2CA6" w:rsidP="00861E8E">
      <w:pPr>
        <w:pStyle w:val="heading3x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 xml:space="preserve">Wound </w:t>
      </w:r>
      <w:r w:rsidR="00DC59AC">
        <w:rPr>
          <w:sz w:val="24"/>
          <w:szCs w:val="24"/>
        </w:rPr>
        <w:t xml:space="preserve">Care </w:t>
      </w:r>
      <w:r w:rsidRPr="00BA2CA6">
        <w:rPr>
          <w:sz w:val="24"/>
          <w:szCs w:val="24"/>
        </w:rPr>
        <w:t xml:space="preserve">Agents </w:t>
      </w:r>
      <w:r w:rsidR="007C4D63">
        <w:rPr>
          <w:sz w:val="24"/>
          <w:szCs w:val="24"/>
        </w:rPr>
        <w:t>(</w:t>
      </w:r>
      <w:r w:rsidRPr="00BA2CA6">
        <w:rPr>
          <w:sz w:val="24"/>
          <w:szCs w:val="24"/>
        </w:rPr>
        <w:t>Topica</w:t>
      </w:r>
      <w:r w:rsidR="007C4D63">
        <w:rPr>
          <w:sz w:val="24"/>
          <w:szCs w:val="24"/>
        </w:rPr>
        <w:t>l)</w:t>
      </w:r>
    </w:p>
    <w:p w14:paraId="5227726F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 xml:space="preserve">Becaplermin   </w:t>
      </w:r>
    </w:p>
    <w:p w14:paraId="4E5DFA78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 xml:space="preserve">Santyl collagenase   </w:t>
      </w:r>
    </w:p>
    <w:p w14:paraId="065EA7E3" w14:textId="58237058" w:rsidR="00BA2CA6" w:rsidRPr="00BA2CA6" w:rsidRDefault="00BA2CA6" w:rsidP="00861E8E">
      <w:pPr>
        <w:pStyle w:val="heading3x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 xml:space="preserve">Antibiotics </w:t>
      </w:r>
      <w:r w:rsidR="007C4D63">
        <w:rPr>
          <w:sz w:val="24"/>
          <w:szCs w:val="24"/>
        </w:rPr>
        <w:t>(</w:t>
      </w:r>
      <w:r w:rsidRPr="00BA2CA6">
        <w:rPr>
          <w:sz w:val="24"/>
          <w:szCs w:val="24"/>
        </w:rPr>
        <w:t>Oral</w:t>
      </w:r>
      <w:r w:rsidR="007C4D63">
        <w:rPr>
          <w:sz w:val="24"/>
          <w:szCs w:val="24"/>
        </w:rPr>
        <w:t>)</w:t>
      </w:r>
    </w:p>
    <w:p w14:paraId="785B5E38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Amoxicillin trihydrate</w:t>
      </w:r>
    </w:p>
    <w:p w14:paraId="643A715E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Amoxicillin trihydrate/clavulanate potassium</w:t>
      </w:r>
    </w:p>
    <w:p w14:paraId="311C1A10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Azithromycin dihydrate</w:t>
      </w:r>
    </w:p>
    <w:p w14:paraId="1E209568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Cefadroxil</w:t>
      </w:r>
    </w:p>
    <w:p w14:paraId="63107618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Cephalexin monohydrate</w:t>
      </w:r>
    </w:p>
    <w:p w14:paraId="098F6338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Ciprofloxacin hydrochloride</w:t>
      </w:r>
    </w:p>
    <w:p w14:paraId="5CDE0F6B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Clindamycin hydrochloride</w:t>
      </w:r>
    </w:p>
    <w:p w14:paraId="4E025EED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Cloxacillin sodium</w:t>
      </w:r>
    </w:p>
    <w:p w14:paraId="4C0088E2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Sulfamethoxazole/trimethoprim</w:t>
      </w:r>
    </w:p>
    <w:p w14:paraId="4B901753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 xml:space="preserve">Erythromycin </w:t>
      </w:r>
    </w:p>
    <w:p w14:paraId="71DBA118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Tetracycline hydrochloride</w:t>
      </w:r>
    </w:p>
    <w:p w14:paraId="11BFFCAC" w14:textId="3DF5D1D2" w:rsidR="00BA2CA6" w:rsidRPr="00BA2CA6" w:rsidRDefault="00BA2CA6" w:rsidP="00861E8E">
      <w:pPr>
        <w:pStyle w:val="heading3x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 xml:space="preserve">Non-steroidal Anti-inflammatories </w:t>
      </w:r>
      <w:r w:rsidR="007C4D63">
        <w:rPr>
          <w:sz w:val="24"/>
          <w:szCs w:val="24"/>
        </w:rPr>
        <w:t>(</w:t>
      </w:r>
      <w:r w:rsidRPr="00BA2CA6">
        <w:rPr>
          <w:sz w:val="24"/>
          <w:szCs w:val="24"/>
        </w:rPr>
        <w:t>Oral</w:t>
      </w:r>
      <w:r w:rsidR="007C4D63">
        <w:rPr>
          <w:sz w:val="24"/>
          <w:szCs w:val="24"/>
        </w:rPr>
        <w:t>)</w:t>
      </w:r>
    </w:p>
    <w:p w14:paraId="0D4D1C24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Diclofenac potassium</w:t>
      </w:r>
    </w:p>
    <w:p w14:paraId="623D59C2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Diclofenac sodium</w:t>
      </w:r>
    </w:p>
    <w:p w14:paraId="66A948A8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 xml:space="preserve">Diclofenac sodium/misoprostol </w:t>
      </w:r>
    </w:p>
    <w:p w14:paraId="0755456D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lastRenderedPageBreak/>
        <w:t xml:space="preserve">Diflunisal </w:t>
      </w:r>
    </w:p>
    <w:p w14:paraId="6D552BC1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Ibuprofen</w:t>
      </w:r>
    </w:p>
    <w:p w14:paraId="777C7E0D" w14:textId="5E54F08F" w:rsid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Indomethacin</w:t>
      </w:r>
    </w:p>
    <w:p w14:paraId="7B9D7DC7" w14:textId="6172F7F2" w:rsidR="007C4D63" w:rsidRPr="00BA2CA6" w:rsidRDefault="007C4D63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 xml:space="preserve">Ketorolac tromethamine </w:t>
      </w:r>
    </w:p>
    <w:p w14:paraId="7DFCAB22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Meloxicam</w:t>
      </w:r>
    </w:p>
    <w:p w14:paraId="2D027C05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Naproxen</w:t>
      </w:r>
    </w:p>
    <w:p w14:paraId="535CA4AE" w14:textId="77777777" w:rsidR="00BA2CA6" w:rsidRP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Naproxen sodium</w:t>
      </w:r>
    </w:p>
    <w:p w14:paraId="24269163" w14:textId="77777777" w:rsidR="00BA2CA6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BA2CA6">
        <w:rPr>
          <w:sz w:val="24"/>
          <w:szCs w:val="24"/>
        </w:rPr>
        <w:t>Tiaprofenic acid</w:t>
      </w:r>
    </w:p>
    <w:p w14:paraId="76A44533" w14:textId="77777777" w:rsidR="00083F63" w:rsidRPr="00BA2CA6" w:rsidRDefault="00083F63" w:rsidP="00861E8E">
      <w:pPr>
        <w:pStyle w:val="paranoindt-e"/>
        <w:spacing w:line="240" w:lineRule="auto"/>
        <w:rPr>
          <w:sz w:val="24"/>
          <w:szCs w:val="24"/>
        </w:rPr>
      </w:pPr>
    </w:p>
    <w:p w14:paraId="16FFA540" w14:textId="79C0DF66" w:rsidR="00BA2CA6" w:rsidRPr="000A746B" w:rsidRDefault="00BA2CA6" w:rsidP="00861E8E">
      <w:pPr>
        <w:pStyle w:val="heading3x-e"/>
        <w:spacing w:line="240" w:lineRule="auto"/>
        <w:rPr>
          <w:sz w:val="24"/>
          <w:szCs w:val="24"/>
        </w:rPr>
      </w:pPr>
      <w:r w:rsidRPr="000A746B">
        <w:rPr>
          <w:sz w:val="24"/>
          <w:szCs w:val="24"/>
        </w:rPr>
        <w:t xml:space="preserve">Anxiolytics </w:t>
      </w:r>
      <w:r w:rsidR="007C4D63">
        <w:rPr>
          <w:sz w:val="24"/>
          <w:szCs w:val="24"/>
        </w:rPr>
        <w:t>(</w:t>
      </w:r>
      <w:r w:rsidRPr="000A746B">
        <w:rPr>
          <w:sz w:val="24"/>
          <w:szCs w:val="24"/>
        </w:rPr>
        <w:t>Oral</w:t>
      </w:r>
      <w:r w:rsidR="007C4D63">
        <w:rPr>
          <w:sz w:val="24"/>
          <w:szCs w:val="24"/>
        </w:rPr>
        <w:t>)</w:t>
      </w:r>
    </w:p>
    <w:p w14:paraId="68733521" w14:textId="77777777" w:rsidR="00BA2CA6" w:rsidRPr="000A746B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0A746B">
        <w:rPr>
          <w:sz w:val="24"/>
          <w:szCs w:val="24"/>
        </w:rPr>
        <w:t>Diazepam</w:t>
      </w:r>
    </w:p>
    <w:p w14:paraId="26CA2BA0" w14:textId="77777777" w:rsidR="00BA2CA6" w:rsidRPr="000A746B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0A746B">
        <w:rPr>
          <w:sz w:val="24"/>
          <w:szCs w:val="24"/>
        </w:rPr>
        <w:t>Hydroxyzine hydrochloride</w:t>
      </w:r>
    </w:p>
    <w:p w14:paraId="34F85D89" w14:textId="77777777" w:rsidR="00BA2CA6" w:rsidRPr="006E22BC" w:rsidRDefault="00BA2CA6" w:rsidP="00861E8E">
      <w:pPr>
        <w:pStyle w:val="paranoindt-e"/>
        <w:spacing w:line="240" w:lineRule="auto"/>
        <w:rPr>
          <w:sz w:val="24"/>
          <w:szCs w:val="24"/>
        </w:rPr>
      </w:pPr>
      <w:r w:rsidRPr="000A746B">
        <w:rPr>
          <w:sz w:val="24"/>
          <w:szCs w:val="24"/>
        </w:rPr>
        <w:t>Lorazepam</w:t>
      </w:r>
    </w:p>
    <w:p w14:paraId="37292464" w14:textId="77777777" w:rsidR="00BA2CA6" w:rsidRPr="003B61C4" w:rsidRDefault="00BA2CA6" w:rsidP="00BA2CA6">
      <w:pPr>
        <w:rPr>
          <w:b/>
        </w:rPr>
      </w:pPr>
    </w:p>
    <w:sectPr w:rsidR="00BA2CA6" w:rsidRPr="003B61C4" w:rsidSect="00BA2CA6">
      <w:headerReference w:type="default" r:id="rId8"/>
      <w:footerReference w:type="default" r:id="rId9"/>
      <w:footerReference w:type="first" r:id="rId10"/>
      <w:pgSz w:w="12240" w:h="15840" w:code="1"/>
      <w:pgMar w:top="2880" w:right="1797" w:bottom="2880" w:left="2160" w:header="720" w:footer="720" w:gutter="0"/>
      <w:paperSrc w:first="260" w:other="258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140EE" w14:textId="77777777" w:rsidR="000E7893" w:rsidRDefault="000E7893" w:rsidP="00BA2CA6">
      <w:pPr>
        <w:spacing w:after="0" w:line="240" w:lineRule="auto"/>
      </w:pPr>
      <w:r>
        <w:separator/>
      </w:r>
    </w:p>
  </w:endnote>
  <w:endnote w:type="continuationSeparator" w:id="0">
    <w:p w14:paraId="5B254D5F" w14:textId="77777777" w:rsidR="000E7893" w:rsidRDefault="000E7893" w:rsidP="00BA2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54979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5B1DA59" w14:textId="77777777" w:rsidR="00CE06F1" w:rsidRPr="00B837EB" w:rsidRDefault="00CE06F1" w:rsidP="00CE06F1">
        <w:pPr>
          <w:pStyle w:val="Footer"/>
          <w:jc w:val="right"/>
          <w:rPr>
            <w:rFonts w:ascii="Times New Roman" w:hAnsi="Times New Roman" w:cs="Times New Roman"/>
          </w:rPr>
        </w:pPr>
        <w:r w:rsidRPr="005869A5">
          <w:rPr>
            <w:rFonts w:ascii="Times New Roman" w:hAnsi="Times New Roman" w:cs="Times New Roman"/>
          </w:rPr>
          <w:fldChar w:fldCharType="begin"/>
        </w:r>
        <w:r w:rsidRPr="005869A5">
          <w:rPr>
            <w:rFonts w:ascii="Times New Roman" w:hAnsi="Times New Roman" w:cs="Times New Roman"/>
          </w:rPr>
          <w:instrText xml:space="preserve"> PAGE   \* MERGEFORMAT </w:instrText>
        </w:r>
        <w:r w:rsidRPr="005869A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5869A5">
          <w:rPr>
            <w:rFonts w:ascii="Times New Roman" w:hAnsi="Times New Roman" w:cs="Times New Roman"/>
            <w:noProof/>
          </w:rPr>
          <w:fldChar w:fldCharType="end"/>
        </w:r>
      </w:p>
    </w:sdtContent>
  </w:sdt>
  <w:bookmarkStart w:id="0" w:name="_iDocIDFieldcf6bc31e-ae18-47d3-bcd6-05f8"/>
  <w:p w14:paraId="63124254" w14:textId="4BCE8734" w:rsidR="00CE06F1" w:rsidRDefault="00CE06F1"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instrText xml:space="preserve">  PAGE \* Arabic </w:instrText>
    </w:r>
    <w:r>
      <w:fldChar w:fldCharType="separate"/>
    </w:r>
    <w:r w:rsidR="00A270B0">
      <w:rPr>
        <w:noProof/>
      </w:rPr>
      <w:instrText>14</w:instrText>
    </w:r>
    <w:r>
      <w:rPr>
        <w:noProof/>
      </w:rPr>
      <w:fldChar w:fldCharType="end"/>
    </w:r>
    <w:r>
      <w:instrText xml:space="preserve"> = 1</w:instrText>
    </w:r>
    <w:r>
      <w:fldChar w:fldCharType="separate"/>
    </w:r>
    <w:r w:rsidR="00A270B0">
      <w:rPr>
        <w:noProof/>
      </w:rPr>
      <w:instrText>0</w:instrText>
    </w:r>
    <w:r>
      <w:fldChar w:fldCharType="end"/>
    </w:r>
    <w:r>
      <w:instrText xml:space="preserve">, </w:instrText>
    </w:r>
    <w:r>
      <w:fldChar w:fldCharType="begin"/>
    </w:r>
    <w:r>
      <w:instrText xml:space="preserve">  COMPARE </w:instrText>
    </w:r>
    <w:r w:rsidR="000E7893">
      <w:fldChar w:fldCharType="begin"/>
    </w:r>
    <w:r w:rsidR="000E7893">
      <w:instrText xml:space="preserve"> SECTION </w:instrText>
    </w:r>
    <w:r w:rsidR="000E7893">
      <w:fldChar w:fldCharType="separate"/>
    </w:r>
    <w:r w:rsidR="00A270B0">
      <w:instrText>1</w:instrText>
    </w:r>
    <w:r w:rsidR="000E7893">
      <w:fldChar w:fldCharType="end"/>
    </w:r>
    <w:r>
      <w:instrText xml:space="preserve"> = "1"  </w:instrText>
    </w:r>
    <w:r>
      <w:fldChar w:fldCharType="separate"/>
    </w:r>
    <w:r w:rsidR="00A270B0">
      <w:rPr>
        <w:noProof/>
      </w:rPr>
      <w:instrText>1</w:instrText>
    </w:r>
    <w:r>
      <w:fldChar w:fldCharType="end"/>
    </w:r>
    <w:r>
      <w:instrText xml:space="preserve">) </w:instrText>
    </w:r>
    <w:r>
      <w:fldChar w:fldCharType="separate"/>
    </w:r>
    <w:r w:rsidR="00A270B0">
      <w:rPr>
        <w:noProof/>
      </w:rPr>
      <w:instrText>0</w:instrText>
    </w:r>
    <w:r>
      <w:fldChar w:fldCharType="end"/>
    </w:r>
    <w:r>
      <w:instrText xml:space="preserve"> = 1 </w:instrText>
    </w:r>
    <w:r w:rsidR="003C4519">
      <w:fldChar w:fldCharType="begin"/>
    </w:r>
    <w:r w:rsidR="003C4519">
      <w:instrText xml:space="preserve">  DOCPROPERTY "CUS_DocIDChunk0" </w:instrText>
    </w:r>
    <w:r w:rsidR="003C4519">
      <w:fldChar w:fldCharType="separate"/>
    </w:r>
    <w:r w:rsidR="00213898">
      <w:rPr>
        <w:b/>
        <w:bCs/>
        <w:lang w:val="en-US"/>
      </w:rPr>
      <w:instrText>Error! Unknown document property name.</w:instrText>
    </w:r>
    <w:r w:rsidR="003C4519">
      <w:fldChar w:fldCharType="end"/>
    </w:r>
    <w:r>
      <w:instrText xml:space="preserve"> </w:instrTex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43295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D4CB0B" w14:textId="77777777" w:rsidR="00CE06F1" w:rsidRDefault="00CE06F1" w:rsidP="00CE06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A01B7" w14:textId="77777777" w:rsidR="000E7893" w:rsidRDefault="000E7893" w:rsidP="00BA2CA6">
      <w:pPr>
        <w:spacing w:after="0" w:line="240" w:lineRule="auto"/>
      </w:pPr>
      <w:r>
        <w:separator/>
      </w:r>
    </w:p>
  </w:footnote>
  <w:footnote w:type="continuationSeparator" w:id="0">
    <w:p w14:paraId="1D7E189A" w14:textId="77777777" w:rsidR="000E7893" w:rsidRDefault="000E7893" w:rsidP="00BA2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FB2B7" w14:textId="77777777" w:rsidR="00CE06F1" w:rsidRDefault="00CE06F1" w:rsidP="00675C31">
    <w:pPr>
      <w:pStyle w:val="Header"/>
      <w:tabs>
        <w:tab w:val="clear" w:pos="4680"/>
        <w:tab w:val="clear" w:pos="9360"/>
        <w:tab w:val="left" w:pos="33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608D"/>
    <w:multiLevelType w:val="hybridMultilevel"/>
    <w:tmpl w:val="5EF68046"/>
    <w:lvl w:ilvl="0" w:tplc="BDB08D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E2B88"/>
    <w:multiLevelType w:val="hybridMultilevel"/>
    <w:tmpl w:val="23606B9E"/>
    <w:lvl w:ilvl="0" w:tplc="763098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5408D"/>
    <w:multiLevelType w:val="hybridMultilevel"/>
    <w:tmpl w:val="EA709066"/>
    <w:lvl w:ilvl="0" w:tplc="F6B291A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B6B7B"/>
    <w:multiLevelType w:val="hybridMultilevel"/>
    <w:tmpl w:val="F2682A96"/>
    <w:lvl w:ilvl="0" w:tplc="74EAC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31512"/>
    <w:multiLevelType w:val="hybridMultilevel"/>
    <w:tmpl w:val="E604D702"/>
    <w:lvl w:ilvl="0" w:tplc="21028B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3008B"/>
    <w:multiLevelType w:val="hybridMultilevel"/>
    <w:tmpl w:val="2BDE6D12"/>
    <w:lvl w:ilvl="0" w:tplc="2D36C0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31E9B"/>
    <w:multiLevelType w:val="multilevel"/>
    <w:tmpl w:val="CE7C2A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844B13"/>
    <w:multiLevelType w:val="hybridMultilevel"/>
    <w:tmpl w:val="EA709066"/>
    <w:lvl w:ilvl="0" w:tplc="F6B291A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069B8"/>
    <w:multiLevelType w:val="hybridMultilevel"/>
    <w:tmpl w:val="168C52D8"/>
    <w:lvl w:ilvl="0" w:tplc="B08EA5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F097A"/>
    <w:multiLevelType w:val="hybridMultilevel"/>
    <w:tmpl w:val="5E660486"/>
    <w:lvl w:ilvl="0" w:tplc="57B066C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3775097"/>
    <w:multiLevelType w:val="hybridMultilevel"/>
    <w:tmpl w:val="EBE8BCD0"/>
    <w:lvl w:ilvl="0" w:tplc="1B5CEB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15">
      <w:start w:val="1"/>
      <w:numFmt w:val="upperLetter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674D3"/>
    <w:multiLevelType w:val="hybridMultilevel"/>
    <w:tmpl w:val="A57294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075F8"/>
    <w:multiLevelType w:val="hybridMultilevel"/>
    <w:tmpl w:val="83D284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797859">
    <w:abstractNumId w:val="11"/>
  </w:num>
  <w:num w:numId="2" w16cid:durableId="830026926">
    <w:abstractNumId w:val="6"/>
  </w:num>
  <w:num w:numId="3" w16cid:durableId="1182667106">
    <w:abstractNumId w:val="9"/>
  </w:num>
  <w:num w:numId="4" w16cid:durableId="275062031">
    <w:abstractNumId w:val="12"/>
  </w:num>
  <w:num w:numId="5" w16cid:durableId="890266565">
    <w:abstractNumId w:val="10"/>
  </w:num>
  <w:num w:numId="6" w16cid:durableId="449905468">
    <w:abstractNumId w:val="3"/>
  </w:num>
  <w:num w:numId="7" w16cid:durableId="323750999">
    <w:abstractNumId w:val="8"/>
  </w:num>
  <w:num w:numId="8" w16cid:durableId="1152717284">
    <w:abstractNumId w:val="1"/>
  </w:num>
  <w:num w:numId="9" w16cid:durableId="553738902">
    <w:abstractNumId w:val="0"/>
  </w:num>
  <w:num w:numId="10" w16cid:durableId="1013604725">
    <w:abstractNumId w:val="5"/>
  </w:num>
  <w:num w:numId="11" w16cid:durableId="513570623">
    <w:abstractNumId w:val="4"/>
  </w:num>
  <w:num w:numId="12" w16cid:durableId="2066099896">
    <w:abstractNumId w:val="7"/>
  </w:num>
  <w:num w:numId="13" w16cid:durableId="1697078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8C"/>
    <w:rsid w:val="000079D6"/>
    <w:rsid w:val="000449B8"/>
    <w:rsid w:val="00083F63"/>
    <w:rsid w:val="00086FF5"/>
    <w:rsid w:val="000A746B"/>
    <w:rsid w:val="000B2F56"/>
    <w:rsid w:val="000C4A37"/>
    <w:rsid w:val="000E7893"/>
    <w:rsid w:val="000F4554"/>
    <w:rsid w:val="00105149"/>
    <w:rsid w:val="00115540"/>
    <w:rsid w:val="001408D0"/>
    <w:rsid w:val="001513D9"/>
    <w:rsid w:val="00167F25"/>
    <w:rsid w:val="001732BB"/>
    <w:rsid w:val="001A3437"/>
    <w:rsid w:val="001B101F"/>
    <w:rsid w:val="001C214B"/>
    <w:rsid w:val="00206990"/>
    <w:rsid w:val="00207DF8"/>
    <w:rsid w:val="00212CC7"/>
    <w:rsid w:val="00213898"/>
    <w:rsid w:val="0022760E"/>
    <w:rsid w:val="00246E5A"/>
    <w:rsid w:val="00253153"/>
    <w:rsid w:val="00254618"/>
    <w:rsid w:val="00257AE6"/>
    <w:rsid w:val="00281D77"/>
    <w:rsid w:val="00282819"/>
    <w:rsid w:val="00295F3E"/>
    <w:rsid w:val="002A1A03"/>
    <w:rsid w:val="002B2082"/>
    <w:rsid w:val="002E123B"/>
    <w:rsid w:val="00371304"/>
    <w:rsid w:val="00384B97"/>
    <w:rsid w:val="0038764E"/>
    <w:rsid w:val="003975B8"/>
    <w:rsid w:val="003B4F17"/>
    <w:rsid w:val="003B61C4"/>
    <w:rsid w:val="003C4519"/>
    <w:rsid w:val="003D75AD"/>
    <w:rsid w:val="003E04EE"/>
    <w:rsid w:val="003F5927"/>
    <w:rsid w:val="0040304E"/>
    <w:rsid w:val="0041414E"/>
    <w:rsid w:val="00435515"/>
    <w:rsid w:val="00460B90"/>
    <w:rsid w:val="004877A5"/>
    <w:rsid w:val="00492EB9"/>
    <w:rsid w:val="004A51A4"/>
    <w:rsid w:val="004D348C"/>
    <w:rsid w:val="004F22DD"/>
    <w:rsid w:val="004F6955"/>
    <w:rsid w:val="00520BF3"/>
    <w:rsid w:val="00521246"/>
    <w:rsid w:val="0052725C"/>
    <w:rsid w:val="00532F04"/>
    <w:rsid w:val="00534DB7"/>
    <w:rsid w:val="00536075"/>
    <w:rsid w:val="00546420"/>
    <w:rsid w:val="0056550F"/>
    <w:rsid w:val="005869A5"/>
    <w:rsid w:val="005978A2"/>
    <w:rsid w:val="005A6C8C"/>
    <w:rsid w:val="005B5AD8"/>
    <w:rsid w:val="005C5796"/>
    <w:rsid w:val="005E6A83"/>
    <w:rsid w:val="005E7804"/>
    <w:rsid w:val="005F0E1E"/>
    <w:rsid w:val="005F4BA9"/>
    <w:rsid w:val="006009C6"/>
    <w:rsid w:val="006233B7"/>
    <w:rsid w:val="00653215"/>
    <w:rsid w:val="00655AF2"/>
    <w:rsid w:val="006631B1"/>
    <w:rsid w:val="00675C31"/>
    <w:rsid w:val="0067625D"/>
    <w:rsid w:val="00687A7E"/>
    <w:rsid w:val="006C710A"/>
    <w:rsid w:val="006D0922"/>
    <w:rsid w:val="006E22BC"/>
    <w:rsid w:val="0070689B"/>
    <w:rsid w:val="00722089"/>
    <w:rsid w:val="00755E28"/>
    <w:rsid w:val="007A002B"/>
    <w:rsid w:val="007C4A80"/>
    <w:rsid w:val="007C4D63"/>
    <w:rsid w:val="007D651F"/>
    <w:rsid w:val="00803E7E"/>
    <w:rsid w:val="00806BF6"/>
    <w:rsid w:val="00807443"/>
    <w:rsid w:val="00824E4B"/>
    <w:rsid w:val="00826400"/>
    <w:rsid w:val="00842F58"/>
    <w:rsid w:val="00861E8E"/>
    <w:rsid w:val="00863399"/>
    <w:rsid w:val="00872E26"/>
    <w:rsid w:val="00877D31"/>
    <w:rsid w:val="00881D08"/>
    <w:rsid w:val="00887969"/>
    <w:rsid w:val="008950DD"/>
    <w:rsid w:val="008A225E"/>
    <w:rsid w:val="008B2167"/>
    <w:rsid w:val="008D0E3E"/>
    <w:rsid w:val="00956DEB"/>
    <w:rsid w:val="00973819"/>
    <w:rsid w:val="00975201"/>
    <w:rsid w:val="009A051F"/>
    <w:rsid w:val="009A3322"/>
    <w:rsid w:val="009C0C54"/>
    <w:rsid w:val="009D4450"/>
    <w:rsid w:val="00A06252"/>
    <w:rsid w:val="00A12356"/>
    <w:rsid w:val="00A1478F"/>
    <w:rsid w:val="00A22B28"/>
    <w:rsid w:val="00A270B0"/>
    <w:rsid w:val="00A67207"/>
    <w:rsid w:val="00A74950"/>
    <w:rsid w:val="00A8427A"/>
    <w:rsid w:val="00A85392"/>
    <w:rsid w:val="00AD700C"/>
    <w:rsid w:val="00AF6C51"/>
    <w:rsid w:val="00B101B9"/>
    <w:rsid w:val="00B1498A"/>
    <w:rsid w:val="00B172A3"/>
    <w:rsid w:val="00B56F92"/>
    <w:rsid w:val="00B66A34"/>
    <w:rsid w:val="00B83C1C"/>
    <w:rsid w:val="00BA2CA6"/>
    <w:rsid w:val="00BB5E78"/>
    <w:rsid w:val="00C61237"/>
    <w:rsid w:val="00C6530B"/>
    <w:rsid w:val="00C75789"/>
    <w:rsid w:val="00C833BA"/>
    <w:rsid w:val="00C9355C"/>
    <w:rsid w:val="00C95824"/>
    <w:rsid w:val="00CA3766"/>
    <w:rsid w:val="00CE06F1"/>
    <w:rsid w:val="00D11CDA"/>
    <w:rsid w:val="00D36755"/>
    <w:rsid w:val="00D57BD8"/>
    <w:rsid w:val="00D60179"/>
    <w:rsid w:val="00D819BC"/>
    <w:rsid w:val="00DA4202"/>
    <w:rsid w:val="00DC59AC"/>
    <w:rsid w:val="00DE7A38"/>
    <w:rsid w:val="00E1500C"/>
    <w:rsid w:val="00E37B22"/>
    <w:rsid w:val="00E418EF"/>
    <w:rsid w:val="00E618D9"/>
    <w:rsid w:val="00E849E5"/>
    <w:rsid w:val="00E84BA3"/>
    <w:rsid w:val="00EA71BA"/>
    <w:rsid w:val="00EB0BB2"/>
    <w:rsid w:val="00ED649C"/>
    <w:rsid w:val="00EF5B09"/>
    <w:rsid w:val="00F03C0D"/>
    <w:rsid w:val="00F14776"/>
    <w:rsid w:val="00F66227"/>
    <w:rsid w:val="00F866BC"/>
    <w:rsid w:val="00FC2602"/>
    <w:rsid w:val="00FD21A2"/>
    <w:rsid w:val="00FF697E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E81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9B8"/>
    <w:pPr>
      <w:ind w:left="720"/>
      <w:contextualSpacing/>
    </w:pPr>
  </w:style>
  <w:style w:type="table" w:styleId="TableGrid">
    <w:name w:val="Table Grid"/>
    <w:basedOn w:val="TableNormal"/>
    <w:uiPriority w:val="39"/>
    <w:rsid w:val="00536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noindt-e">
    <w:name w:val="paranoindt-e"/>
    <w:rsid w:val="00DE7A38"/>
    <w:pPr>
      <w:tabs>
        <w:tab w:val="right" w:pos="239"/>
        <w:tab w:val="left" w:pos="279"/>
      </w:tabs>
      <w:spacing w:before="96" w:after="0" w:line="224" w:lineRule="exact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A3766"/>
    <w:rPr>
      <w:color w:val="0563C1" w:themeColor="hyperlink"/>
      <w:u w:val="single"/>
    </w:rPr>
  </w:style>
  <w:style w:type="paragraph" w:customStyle="1" w:styleId="heading3-e">
    <w:name w:val="heading3-e"/>
    <w:rsid w:val="00BA2CA6"/>
    <w:pPr>
      <w:keepNext/>
      <w:keepLines/>
      <w:tabs>
        <w:tab w:val="left" w:pos="0"/>
      </w:tabs>
      <w:suppressAutoHyphens/>
      <w:spacing w:before="150" w:after="0" w:line="209" w:lineRule="exact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customStyle="1" w:styleId="heading3x-e">
    <w:name w:val="heading3x-e"/>
    <w:basedOn w:val="heading3-e"/>
    <w:rsid w:val="00BA2CA6"/>
  </w:style>
  <w:style w:type="paragraph" w:styleId="Header">
    <w:name w:val="header"/>
    <w:basedOn w:val="Normal"/>
    <w:link w:val="HeaderChar"/>
    <w:uiPriority w:val="99"/>
    <w:unhideWhenUsed/>
    <w:rsid w:val="00BA2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CA6"/>
  </w:style>
  <w:style w:type="paragraph" w:styleId="Footer">
    <w:name w:val="footer"/>
    <w:basedOn w:val="Normal"/>
    <w:link w:val="FooterChar"/>
    <w:uiPriority w:val="99"/>
    <w:unhideWhenUsed/>
    <w:rsid w:val="00BA2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CA6"/>
  </w:style>
  <w:style w:type="paragraph" w:styleId="BalloonText">
    <w:name w:val="Balloon Text"/>
    <w:basedOn w:val="Normal"/>
    <w:link w:val="BalloonTextChar"/>
    <w:uiPriority w:val="99"/>
    <w:semiHidden/>
    <w:unhideWhenUsed/>
    <w:rsid w:val="002B2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082"/>
    <w:rPr>
      <w:rFonts w:ascii="Segoe UI" w:hAnsi="Segoe UI" w:cs="Segoe UI"/>
      <w:sz w:val="18"/>
      <w:szCs w:val="18"/>
    </w:rPr>
  </w:style>
  <w:style w:type="paragraph" w:customStyle="1" w:styleId="clause-e">
    <w:name w:val="clause-e"/>
    <w:rsid w:val="00C75789"/>
    <w:pPr>
      <w:tabs>
        <w:tab w:val="right" w:pos="418"/>
        <w:tab w:val="left" w:pos="538"/>
      </w:tabs>
      <w:spacing w:before="111" w:after="0" w:line="209" w:lineRule="exact"/>
      <w:ind w:left="538" w:hanging="538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customStyle="1" w:styleId="subsection-e">
    <w:name w:val="subsection-e"/>
    <w:basedOn w:val="Normal"/>
    <w:rsid w:val="00C75789"/>
    <w:pPr>
      <w:tabs>
        <w:tab w:val="left" w:pos="0"/>
        <w:tab w:val="left" w:pos="189"/>
      </w:tabs>
      <w:spacing w:before="100" w:after="0" w:line="209" w:lineRule="exact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customStyle="1" w:styleId="DocID">
    <w:name w:val="DocID"/>
    <w:basedOn w:val="Footer"/>
    <w:next w:val="Footer"/>
    <w:link w:val="DocIDChar"/>
    <w:rsid w:val="006631B1"/>
    <w:pPr>
      <w:tabs>
        <w:tab w:val="clear" w:pos="4680"/>
        <w:tab w:val="clear" w:pos="9360"/>
      </w:tabs>
      <w:ind w:left="-144"/>
    </w:pPr>
    <w:rPr>
      <w:rFonts w:eastAsia="Times New Roman" w:cs="Times New Roman"/>
      <w:sz w:val="16"/>
      <w:szCs w:val="20"/>
      <w:lang w:eastAsia="en-CA"/>
    </w:rPr>
  </w:style>
  <w:style w:type="character" w:customStyle="1" w:styleId="DocIDChar">
    <w:name w:val="DocID Char"/>
    <w:basedOn w:val="DefaultParagraphFont"/>
    <w:link w:val="DocID"/>
    <w:rsid w:val="006631B1"/>
    <w:rPr>
      <w:rFonts w:eastAsia="Times New Roman" w:cs="Times New Roman"/>
      <w:sz w:val="16"/>
      <w:szCs w:val="20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D11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C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C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CD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33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0F4C5-5928-486F-9E4F-E620411F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2488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2022-07-19T17:29:00Z</dcterms:created>
  <dcterms:modified xsi:type="dcterms:W3CDTF">2022-07-19T17:29:00Z</dcterms:modified>
</cp:coreProperties>
</file>